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DB6872">
      <w:pPr>
        <w:pStyle w:val="1"/>
        <w:rPr>
          <w:noProof/>
          <w:lang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Pr="001E718C" w:rsidRDefault="00905385" w:rsidP="00905385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068"/>
        <w:gridCol w:w="1535"/>
      </w:tblGrid>
      <w:tr w:rsidR="00882E96" w:rsidRPr="008361A3" w:rsidTr="008B073E">
        <w:tc>
          <w:tcPr>
            <w:tcW w:w="3652" w:type="dxa"/>
          </w:tcPr>
          <w:p w:rsidR="00882E96" w:rsidRPr="009B28DA" w:rsidRDefault="00882E96" w:rsidP="008B073E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425BB">
              <w:rPr>
                <w:sz w:val="28"/>
                <w:szCs w:val="28"/>
                <w:lang w:val="uk-UA"/>
              </w:rPr>
              <w:t xml:space="preserve"> </w:t>
            </w:r>
            <w:r w:rsidR="005976C9">
              <w:rPr>
                <w:sz w:val="28"/>
                <w:szCs w:val="28"/>
                <w:lang w:val="uk-UA"/>
              </w:rPr>
              <w:t xml:space="preserve">13 </w:t>
            </w:r>
            <w:r w:rsidR="00A425BB">
              <w:rPr>
                <w:sz w:val="28"/>
                <w:szCs w:val="28"/>
                <w:lang w:val="uk-UA"/>
              </w:rPr>
              <w:t>травня</w:t>
            </w: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668" w:type="dxa"/>
          </w:tcPr>
          <w:p w:rsidR="00882E96" w:rsidRPr="008361A3" w:rsidRDefault="00882E96" w:rsidP="008B0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882E96" w:rsidRPr="008361A3" w:rsidRDefault="00882E96" w:rsidP="008B073E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882E96" w:rsidRPr="005976C9" w:rsidRDefault="00882E96" w:rsidP="008B073E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5976C9">
              <w:rPr>
                <w:sz w:val="28"/>
                <w:szCs w:val="28"/>
                <w:lang w:val="uk-UA"/>
              </w:rPr>
              <w:t xml:space="preserve"> 95</w:t>
            </w:r>
          </w:p>
        </w:tc>
      </w:tr>
    </w:tbl>
    <w:p w:rsidR="00905385" w:rsidRDefault="00905385" w:rsidP="00905385">
      <w:pPr>
        <w:pStyle w:val="1"/>
        <w:jc w:val="center"/>
        <w:rPr>
          <w:rFonts w:eastAsia="Calibri"/>
          <w:sz w:val="28"/>
          <w:szCs w:val="28"/>
        </w:rPr>
      </w:pPr>
    </w:p>
    <w:p w:rsidR="008A1891" w:rsidRPr="008A1891" w:rsidRDefault="008A1891" w:rsidP="008A1891">
      <w:pPr>
        <w:rPr>
          <w:lang w:val="uk-UA"/>
        </w:rPr>
      </w:pPr>
    </w:p>
    <w:p w:rsidR="004760FA" w:rsidRDefault="00905385" w:rsidP="00F761F8">
      <w:pPr>
        <w:pStyle w:val="1"/>
        <w:jc w:val="center"/>
        <w:rPr>
          <w:b w:val="0"/>
          <w:bCs w:val="0"/>
          <w:sz w:val="28"/>
          <w:szCs w:val="28"/>
        </w:rPr>
      </w:pPr>
      <w:r w:rsidRPr="004372B1">
        <w:rPr>
          <w:b w:val="0"/>
          <w:bCs w:val="0"/>
          <w:sz w:val="28"/>
          <w:szCs w:val="28"/>
        </w:rPr>
        <w:t xml:space="preserve">Про </w:t>
      </w:r>
      <w:r w:rsidR="004760FA">
        <w:rPr>
          <w:b w:val="0"/>
          <w:bCs w:val="0"/>
          <w:sz w:val="28"/>
          <w:szCs w:val="28"/>
        </w:rPr>
        <w:t xml:space="preserve">припинення права постійного користування </w:t>
      </w:r>
    </w:p>
    <w:p w:rsidR="00905385" w:rsidRPr="00F761F8" w:rsidRDefault="00586F89" w:rsidP="00C43A5E">
      <w:pPr>
        <w:pStyle w:val="1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земельними ділянками</w:t>
      </w:r>
      <w:r w:rsidR="004760FA">
        <w:rPr>
          <w:b w:val="0"/>
          <w:bCs w:val="0"/>
          <w:sz w:val="28"/>
          <w:szCs w:val="28"/>
        </w:rPr>
        <w:t xml:space="preserve"> </w:t>
      </w:r>
    </w:p>
    <w:p w:rsidR="00F761F8" w:rsidRPr="004372B1" w:rsidRDefault="00F761F8" w:rsidP="00905385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5D229E" w:rsidRDefault="00905385" w:rsidP="00905385">
      <w:pPr>
        <w:jc w:val="both"/>
        <w:rPr>
          <w:sz w:val="28"/>
          <w:szCs w:val="28"/>
          <w:lang w:val="uk-UA"/>
        </w:rPr>
      </w:pPr>
      <w:r w:rsidRPr="00712A67">
        <w:rPr>
          <w:sz w:val="28"/>
          <w:szCs w:val="28"/>
          <w:lang w:val="uk-UA"/>
        </w:rPr>
        <w:tab/>
      </w:r>
      <w:r w:rsidR="005D229E">
        <w:rPr>
          <w:sz w:val="28"/>
          <w:szCs w:val="28"/>
          <w:lang w:val="uk-UA"/>
        </w:rPr>
        <w:t>Відповідно до пункту 2 статті 21 Закону України «Про місцеві державні адміністрації», пунктів «а», «е»</w:t>
      </w:r>
      <w:r w:rsidR="00E20D27">
        <w:rPr>
          <w:sz w:val="28"/>
          <w:szCs w:val="28"/>
          <w:lang w:val="uk-UA"/>
        </w:rPr>
        <w:t xml:space="preserve"> статті 17, статей</w:t>
      </w:r>
      <w:r w:rsidR="005D229E">
        <w:rPr>
          <w:sz w:val="28"/>
          <w:szCs w:val="28"/>
          <w:lang w:val="uk-UA"/>
        </w:rPr>
        <w:t xml:space="preserve"> 141, 142 </w:t>
      </w:r>
      <w:r w:rsidR="00E20D27">
        <w:rPr>
          <w:sz w:val="28"/>
          <w:szCs w:val="28"/>
          <w:lang w:val="uk-UA"/>
        </w:rPr>
        <w:t>Земельного кодексу України, розглянувши клопотання Волинського лінійного виробничого управління магістральних газопроводів</w:t>
      </w:r>
      <w:r w:rsidR="00C43A5E">
        <w:rPr>
          <w:sz w:val="28"/>
          <w:szCs w:val="28"/>
          <w:lang w:val="uk-UA"/>
        </w:rPr>
        <w:t xml:space="preserve"> філії «Управління магістральних газопроводів «</w:t>
      </w:r>
      <w:proofErr w:type="spellStart"/>
      <w:r w:rsidR="00C43A5E">
        <w:rPr>
          <w:sz w:val="28"/>
          <w:szCs w:val="28"/>
          <w:lang w:val="uk-UA"/>
        </w:rPr>
        <w:t>Прикарпаттрансгаз</w:t>
      </w:r>
      <w:proofErr w:type="spellEnd"/>
      <w:r w:rsidR="00C43A5E">
        <w:rPr>
          <w:sz w:val="28"/>
          <w:szCs w:val="28"/>
          <w:lang w:val="uk-UA"/>
        </w:rPr>
        <w:t>» Акціонерного товариства «Укртрансгаз»</w:t>
      </w:r>
      <w:r w:rsidR="00E20D27">
        <w:rPr>
          <w:sz w:val="28"/>
          <w:szCs w:val="28"/>
          <w:lang w:val="uk-UA"/>
        </w:rPr>
        <w:t xml:space="preserve"> </w:t>
      </w:r>
      <w:r w:rsidR="00586F89">
        <w:rPr>
          <w:sz w:val="28"/>
          <w:szCs w:val="28"/>
          <w:lang w:val="uk-UA"/>
        </w:rPr>
        <w:t>від  28.02.2019 року №2612 - Вих.100-03 та №2612- Вих.100-04</w:t>
      </w:r>
      <w:r w:rsidR="005958B5">
        <w:rPr>
          <w:sz w:val="28"/>
          <w:szCs w:val="28"/>
          <w:lang w:val="uk-UA"/>
        </w:rPr>
        <w:t>:</w:t>
      </w:r>
    </w:p>
    <w:p w:rsidR="001F333B" w:rsidRDefault="00905385" w:rsidP="00586F89">
      <w:pPr>
        <w:pStyle w:val="1"/>
        <w:ind w:firstLine="600"/>
        <w:jc w:val="both"/>
        <w:rPr>
          <w:b w:val="0"/>
          <w:bCs w:val="0"/>
          <w:sz w:val="28"/>
          <w:szCs w:val="28"/>
        </w:rPr>
      </w:pPr>
      <w:r w:rsidRPr="00586F89">
        <w:rPr>
          <w:b w:val="0"/>
          <w:sz w:val="28"/>
        </w:rPr>
        <w:t xml:space="preserve">1. </w:t>
      </w:r>
      <w:r w:rsidR="00586F89" w:rsidRPr="00586F89">
        <w:rPr>
          <w:b w:val="0"/>
          <w:sz w:val="28"/>
        </w:rPr>
        <w:t>Припинити</w:t>
      </w:r>
      <w:r w:rsidR="00586F89">
        <w:rPr>
          <w:sz w:val="28"/>
        </w:rPr>
        <w:t xml:space="preserve"> </w:t>
      </w:r>
      <w:r w:rsidR="00C43A5E" w:rsidRPr="00C43A5E">
        <w:rPr>
          <w:b w:val="0"/>
          <w:sz w:val="28"/>
          <w:szCs w:val="28"/>
        </w:rPr>
        <w:t>Акціонерному товариству «Укртрансгаз»</w:t>
      </w:r>
      <w:r w:rsidR="001F333B">
        <w:rPr>
          <w:b w:val="0"/>
          <w:bCs w:val="0"/>
          <w:sz w:val="28"/>
          <w:szCs w:val="28"/>
        </w:rPr>
        <w:t xml:space="preserve"> право постійного користування земельними ділянками:</w:t>
      </w:r>
    </w:p>
    <w:p w:rsidR="00586F89" w:rsidRDefault="001F333B" w:rsidP="00586F89">
      <w:pPr>
        <w:pStyle w:val="1"/>
        <w:ind w:firstLine="60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1) площею 0,132 га, кадастровий номер 0722185600:01:001:0244, що знаходиться за адресою: Волинська область, </w:t>
      </w:r>
      <w:r w:rsidR="002E5EAE">
        <w:rPr>
          <w:b w:val="0"/>
          <w:bCs w:val="0"/>
          <w:sz w:val="28"/>
          <w:szCs w:val="28"/>
        </w:rPr>
        <w:t xml:space="preserve">Ковельський район, </w:t>
      </w:r>
      <w:r>
        <w:rPr>
          <w:b w:val="0"/>
          <w:bCs w:val="0"/>
          <w:sz w:val="28"/>
          <w:szCs w:val="28"/>
        </w:rPr>
        <w:t xml:space="preserve">с. </w:t>
      </w:r>
      <w:proofErr w:type="spellStart"/>
      <w:r>
        <w:rPr>
          <w:b w:val="0"/>
          <w:bCs w:val="0"/>
          <w:sz w:val="28"/>
          <w:szCs w:val="28"/>
        </w:rPr>
        <w:t>Облапи</w:t>
      </w:r>
      <w:proofErr w:type="spellEnd"/>
      <w:r>
        <w:rPr>
          <w:b w:val="0"/>
          <w:bCs w:val="0"/>
          <w:sz w:val="28"/>
          <w:szCs w:val="28"/>
        </w:rPr>
        <w:t>, вул. Незалежності, 5, для обслуговування об’єктів трубопровідного транспорту;</w:t>
      </w:r>
    </w:p>
    <w:p w:rsidR="002E5EAE" w:rsidRPr="002E5EAE" w:rsidRDefault="001F333B" w:rsidP="002E5EAE">
      <w:pPr>
        <w:pStyle w:val="1"/>
        <w:ind w:firstLine="600"/>
        <w:jc w:val="both"/>
        <w:rPr>
          <w:b w:val="0"/>
          <w:bCs w:val="0"/>
          <w:sz w:val="28"/>
          <w:szCs w:val="28"/>
        </w:rPr>
      </w:pPr>
      <w:r w:rsidRPr="002E5EAE">
        <w:rPr>
          <w:b w:val="0"/>
          <w:sz w:val="28"/>
          <w:szCs w:val="28"/>
        </w:rPr>
        <w:t xml:space="preserve">2) площею 0,2854 га, кадастровий номер 0722155300:01:002:0612, що знаходиться за адресою: Волинська область, </w:t>
      </w:r>
      <w:r w:rsidR="002E5EAE" w:rsidRPr="002E5EAE">
        <w:rPr>
          <w:b w:val="0"/>
          <w:sz w:val="28"/>
          <w:szCs w:val="28"/>
        </w:rPr>
        <w:t xml:space="preserve">Ковельський район,                </w:t>
      </w:r>
      <w:r w:rsidRPr="002E5EAE">
        <w:rPr>
          <w:b w:val="0"/>
          <w:sz w:val="28"/>
          <w:szCs w:val="28"/>
        </w:rPr>
        <w:t xml:space="preserve">смт. </w:t>
      </w:r>
      <w:proofErr w:type="spellStart"/>
      <w:r w:rsidRPr="002E5EAE">
        <w:rPr>
          <w:b w:val="0"/>
          <w:sz w:val="28"/>
          <w:szCs w:val="28"/>
        </w:rPr>
        <w:t>Голоби</w:t>
      </w:r>
      <w:proofErr w:type="spellEnd"/>
      <w:r w:rsidRPr="002E5EAE">
        <w:rPr>
          <w:b w:val="0"/>
          <w:sz w:val="28"/>
          <w:szCs w:val="28"/>
        </w:rPr>
        <w:t xml:space="preserve">, </w:t>
      </w:r>
      <w:r w:rsidR="002E5EAE" w:rsidRPr="002E5EAE">
        <w:rPr>
          <w:b w:val="0"/>
          <w:sz w:val="28"/>
          <w:szCs w:val="28"/>
        </w:rPr>
        <w:t xml:space="preserve">вул. Ткача, 27, </w:t>
      </w:r>
      <w:r w:rsidR="002E5EAE" w:rsidRPr="002E5EAE">
        <w:rPr>
          <w:b w:val="0"/>
          <w:bCs w:val="0"/>
          <w:sz w:val="28"/>
          <w:szCs w:val="28"/>
        </w:rPr>
        <w:t>для обслуговування об’єктів трубопровідного транспорту</w:t>
      </w:r>
      <w:r w:rsidR="002E5EAE">
        <w:rPr>
          <w:b w:val="0"/>
          <w:bCs w:val="0"/>
          <w:sz w:val="28"/>
          <w:szCs w:val="28"/>
        </w:rPr>
        <w:t>.</w:t>
      </w:r>
    </w:p>
    <w:p w:rsidR="00586F89" w:rsidRPr="002E5EAE" w:rsidRDefault="002E5EAE" w:rsidP="002E5EAE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10DC5">
        <w:rPr>
          <w:sz w:val="28"/>
          <w:szCs w:val="28"/>
          <w:lang w:val="uk-UA"/>
        </w:rPr>
        <w:t>Волинському лінійному виробничому управлінню магістральних газопроводів</w:t>
      </w:r>
      <w:r w:rsidR="00C43A5E" w:rsidRPr="00C43A5E">
        <w:rPr>
          <w:sz w:val="28"/>
          <w:szCs w:val="28"/>
          <w:lang w:val="uk-UA"/>
        </w:rPr>
        <w:t xml:space="preserve"> </w:t>
      </w:r>
      <w:r w:rsidR="00C43A5E">
        <w:rPr>
          <w:sz w:val="28"/>
          <w:szCs w:val="28"/>
          <w:lang w:val="uk-UA"/>
        </w:rPr>
        <w:t>філії «Управління магістральних газопроводів «</w:t>
      </w:r>
      <w:proofErr w:type="spellStart"/>
      <w:r w:rsidR="00C43A5E">
        <w:rPr>
          <w:sz w:val="28"/>
          <w:szCs w:val="28"/>
          <w:lang w:val="uk-UA"/>
        </w:rPr>
        <w:t>Прикарпаттрансгаз</w:t>
      </w:r>
      <w:proofErr w:type="spellEnd"/>
      <w:r w:rsidR="00C43A5E">
        <w:rPr>
          <w:sz w:val="28"/>
          <w:szCs w:val="28"/>
          <w:lang w:val="uk-UA"/>
        </w:rPr>
        <w:t>» Акціонерного товариства «Укртрансгаз»</w:t>
      </w:r>
      <w:r w:rsidR="00DF268B">
        <w:rPr>
          <w:sz w:val="28"/>
          <w:szCs w:val="28"/>
          <w:lang w:val="uk-UA"/>
        </w:rPr>
        <w:t xml:space="preserve"> (</w:t>
      </w:r>
      <w:proofErr w:type="spellStart"/>
      <w:r w:rsidR="00DF268B">
        <w:rPr>
          <w:sz w:val="28"/>
          <w:szCs w:val="28"/>
          <w:lang w:val="uk-UA"/>
        </w:rPr>
        <w:t>Ю.О.Цьома</w:t>
      </w:r>
      <w:proofErr w:type="spellEnd"/>
      <w:r w:rsidR="00DF268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забезпечити реєстрацію припинення права</w:t>
      </w:r>
      <w:r w:rsidR="005958B5">
        <w:rPr>
          <w:sz w:val="28"/>
          <w:szCs w:val="28"/>
          <w:lang w:val="uk-UA"/>
        </w:rPr>
        <w:t xml:space="preserve"> постійного</w:t>
      </w:r>
      <w:r>
        <w:rPr>
          <w:sz w:val="28"/>
          <w:szCs w:val="28"/>
          <w:lang w:val="uk-UA"/>
        </w:rPr>
        <w:t xml:space="preserve"> користування земельними ділянками, зазначеними в п. 1 цього розпорядження, в установленому законодавством порядку.</w:t>
      </w:r>
    </w:p>
    <w:p w:rsidR="00905385" w:rsidRPr="00547C88" w:rsidRDefault="002E5EAE" w:rsidP="00905385">
      <w:pPr>
        <w:ind w:firstLine="600"/>
        <w:jc w:val="both"/>
        <w:rPr>
          <w:sz w:val="32"/>
          <w:lang w:val="uk-UA"/>
        </w:rPr>
      </w:pPr>
      <w:r>
        <w:rPr>
          <w:sz w:val="28"/>
          <w:lang w:val="uk-UA"/>
        </w:rPr>
        <w:t>3</w:t>
      </w:r>
      <w:r w:rsidR="00905385">
        <w:rPr>
          <w:sz w:val="28"/>
          <w:lang w:val="uk-UA"/>
        </w:rPr>
        <w:t xml:space="preserve">. </w:t>
      </w:r>
      <w:r w:rsidR="00905385" w:rsidRPr="00547C88">
        <w:rPr>
          <w:sz w:val="28"/>
          <w:lang w:val="uk-UA"/>
        </w:rPr>
        <w:t>К</w:t>
      </w:r>
      <w:proofErr w:type="spellStart"/>
      <w:r w:rsidR="00905385" w:rsidRPr="00547C88">
        <w:rPr>
          <w:sz w:val="28"/>
        </w:rPr>
        <w:t>онтроль</w:t>
      </w:r>
      <w:proofErr w:type="spellEnd"/>
      <w:r w:rsidR="00905385" w:rsidRPr="00547C88">
        <w:rPr>
          <w:sz w:val="28"/>
        </w:rPr>
        <w:t xml:space="preserve"> за</w:t>
      </w:r>
      <w:r w:rsidR="00905385" w:rsidRPr="00547C88">
        <w:rPr>
          <w:sz w:val="28"/>
          <w:lang w:val="uk-UA"/>
        </w:rPr>
        <w:t xml:space="preserve"> виконанням розпорядження покласти на заступника голови райдержадміністрації А.</w:t>
      </w:r>
      <w:r w:rsidR="00905385">
        <w:rPr>
          <w:sz w:val="28"/>
          <w:lang w:val="uk-UA"/>
        </w:rPr>
        <w:t>М.</w:t>
      </w:r>
      <w:r w:rsidR="00905385" w:rsidRPr="00547C88">
        <w:rPr>
          <w:sz w:val="28"/>
          <w:lang w:val="uk-UA"/>
        </w:rPr>
        <w:t xml:space="preserve"> Степанюка</w:t>
      </w:r>
      <w:r w:rsidR="00905385" w:rsidRPr="00547C88">
        <w:rPr>
          <w:sz w:val="28"/>
        </w:rPr>
        <w:t>.</w:t>
      </w:r>
    </w:p>
    <w:p w:rsidR="00905385" w:rsidRPr="008A1891" w:rsidRDefault="00905385" w:rsidP="00905385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905385" w:rsidRPr="008A1891" w:rsidRDefault="00905385" w:rsidP="00905385">
      <w:pPr>
        <w:shd w:val="clear" w:color="auto" w:fill="FFFFFF"/>
        <w:ind w:firstLine="709"/>
        <w:jc w:val="both"/>
        <w:rPr>
          <w:rFonts w:eastAsia="Arial Unicode MS"/>
          <w:sz w:val="16"/>
          <w:szCs w:val="16"/>
          <w:lang w:val="uk-UA"/>
        </w:rPr>
      </w:pPr>
    </w:p>
    <w:p w:rsidR="002E5EAE" w:rsidRDefault="002E5EAE" w:rsidP="00905385">
      <w:pPr>
        <w:jc w:val="both"/>
        <w:rPr>
          <w:rFonts w:eastAsia="Arial Unicode MS"/>
          <w:sz w:val="28"/>
          <w:szCs w:val="28"/>
          <w:lang w:val="uk-UA"/>
        </w:rPr>
      </w:pPr>
    </w:p>
    <w:p w:rsidR="00E973BB" w:rsidRDefault="00E973BB" w:rsidP="00905385">
      <w:pPr>
        <w:jc w:val="both"/>
        <w:rPr>
          <w:rFonts w:eastAsia="Arial Unicode MS"/>
          <w:sz w:val="28"/>
          <w:szCs w:val="28"/>
          <w:lang w:val="uk-UA"/>
        </w:rPr>
      </w:pPr>
    </w:p>
    <w:p w:rsidR="0084382F" w:rsidRDefault="00710DC5" w:rsidP="00905385">
      <w:pPr>
        <w:jc w:val="both"/>
        <w:rPr>
          <w:rFonts w:eastAsia="Arial Unicode MS"/>
          <w:b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Перший з</w:t>
      </w:r>
      <w:r w:rsidR="00E973BB">
        <w:rPr>
          <w:rFonts w:eastAsia="Arial Unicode MS"/>
          <w:sz w:val="28"/>
          <w:szCs w:val="28"/>
          <w:lang w:val="uk-UA"/>
        </w:rPr>
        <w:t>аступник г</w:t>
      </w:r>
      <w:r w:rsidR="00905385" w:rsidRPr="005029FB">
        <w:rPr>
          <w:rFonts w:eastAsia="Arial Unicode MS"/>
          <w:sz w:val="28"/>
          <w:szCs w:val="28"/>
          <w:lang w:val="uk-UA"/>
        </w:rPr>
        <w:t>олов</w:t>
      </w:r>
      <w:r w:rsidR="00E973BB">
        <w:rPr>
          <w:rFonts w:eastAsia="Arial Unicode MS"/>
          <w:sz w:val="28"/>
          <w:szCs w:val="28"/>
          <w:lang w:val="uk-UA"/>
        </w:rPr>
        <w:t>и</w:t>
      </w:r>
      <w:r w:rsidR="00905385" w:rsidRPr="005029FB">
        <w:rPr>
          <w:rFonts w:eastAsia="Arial Unicode MS"/>
          <w:sz w:val="28"/>
          <w:szCs w:val="28"/>
          <w:lang w:val="uk-UA"/>
        </w:rPr>
        <w:t xml:space="preserve">   </w:t>
      </w:r>
      <w:r w:rsidR="00905385">
        <w:rPr>
          <w:rFonts w:eastAsia="Arial Unicode MS"/>
          <w:sz w:val="28"/>
          <w:szCs w:val="28"/>
          <w:lang w:val="uk-UA"/>
        </w:rPr>
        <w:t xml:space="preserve">                         </w:t>
      </w:r>
      <w:r w:rsidR="00905385" w:rsidRPr="005029FB">
        <w:rPr>
          <w:rFonts w:eastAsia="Arial Unicode MS"/>
          <w:sz w:val="28"/>
          <w:szCs w:val="28"/>
          <w:lang w:val="uk-UA"/>
        </w:rPr>
        <w:t xml:space="preserve">         </w:t>
      </w:r>
      <w:r w:rsidR="00905385">
        <w:rPr>
          <w:rFonts w:eastAsia="Arial Unicode MS"/>
          <w:sz w:val="28"/>
          <w:szCs w:val="28"/>
          <w:lang w:val="uk-UA"/>
        </w:rPr>
        <w:t xml:space="preserve"> </w:t>
      </w:r>
      <w:r w:rsidR="00905385">
        <w:rPr>
          <w:rFonts w:eastAsia="Arial Unicode MS"/>
          <w:sz w:val="28"/>
          <w:szCs w:val="28"/>
          <w:lang w:val="uk-UA"/>
        </w:rPr>
        <w:tab/>
      </w:r>
      <w:r>
        <w:rPr>
          <w:rFonts w:eastAsia="Arial Unicode MS"/>
          <w:sz w:val="28"/>
          <w:szCs w:val="28"/>
          <w:lang w:val="uk-UA"/>
        </w:rPr>
        <w:t xml:space="preserve">              </w:t>
      </w:r>
      <w:r>
        <w:rPr>
          <w:rFonts w:eastAsia="Arial Unicode MS"/>
          <w:b/>
          <w:sz w:val="28"/>
          <w:szCs w:val="28"/>
          <w:lang w:val="uk-UA"/>
        </w:rPr>
        <w:t>Р</w:t>
      </w:r>
      <w:r w:rsidR="00E973BB">
        <w:rPr>
          <w:rFonts w:eastAsia="Arial Unicode MS"/>
          <w:b/>
          <w:sz w:val="28"/>
          <w:szCs w:val="28"/>
          <w:lang w:val="uk-UA"/>
        </w:rPr>
        <w:t>.КУЛЬЦМАН</w:t>
      </w:r>
    </w:p>
    <w:p w:rsidR="008A1891" w:rsidRDefault="008A1891" w:rsidP="00905385">
      <w:pPr>
        <w:jc w:val="both"/>
        <w:rPr>
          <w:rFonts w:eastAsia="Arial Unicode MS"/>
          <w:b/>
          <w:sz w:val="28"/>
          <w:szCs w:val="28"/>
          <w:lang w:val="uk-UA"/>
        </w:rPr>
      </w:pPr>
    </w:p>
    <w:p w:rsidR="00B024C3" w:rsidRPr="00C57839" w:rsidRDefault="00FD288D" w:rsidP="00C57839">
      <w:pPr>
        <w:jc w:val="both"/>
        <w:rPr>
          <w:rFonts w:eastAsia="Arial Unicode MS"/>
          <w:lang w:val="uk-UA"/>
        </w:rPr>
      </w:pPr>
      <w:proofErr w:type="spellStart"/>
      <w:r>
        <w:rPr>
          <w:rFonts w:eastAsia="Arial Unicode MS"/>
          <w:lang w:val="uk-UA"/>
        </w:rPr>
        <w:t>Ша</w:t>
      </w:r>
      <w:r w:rsidR="002E5EAE">
        <w:rPr>
          <w:rFonts w:eastAsia="Arial Unicode MS"/>
          <w:lang w:val="uk-UA"/>
        </w:rPr>
        <w:t>йнюк</w:t>
      </w:r>
      <w:proofErr w:type="spellEnd"/>
      <w:r w:rsidR="00FD00D1">
        <w:rPr>
          <w:rFonts w:eastAsia="Arial Unicode MS"/>
          <w:lang w:val="uk-UA"/>
        </w:rPr>
        <w:t xml:space="preserve"> 717 41</w:t>
      </w:r>
      <w:bookmarkStart w:id="0" w:name="_GoBack"/>
      <w:bookmarkEnd w:id="0"/>
    </w:p>
    <w:sectPr w:rsidR="00B024C3" w:rsidRPr="00C57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85"/>
    <w:rsid w:val="001A0088"/>
    <w:rsid w:val="001A1217"/>
    <w:rsid w:val="001F333B"/>
    <w:rsid w:val="0020251C"/>
    <w:rsid w:val="002D5415"/>
    <w:rsid w:val="002E5EAE"/>
    <w:rsid w:val="00301703"/>
    <w:rsid w:val="00432D29"/>
    <w:rsid w:val="004760FA"/>
    <w:rsid w:val="0048200E"/>
    <w:rsid w:val="004861FF"/>
    <w:rsid w:val="004B57A4"/>
    <w:rsid w:val="00512C17"/>
    <w:rsid w:val="00586F89"/>
    <w:rsid w:val="005958B5"/>
    <w:rsid w:val="005976C9"/>
    <w:rsid w:val="005D229E"/>
    <w:rsid w:val="00604004"/>
    <w:rsid w:val="00647232"/>
    <w:rsid w:val="00655293"/>
    <w:rsid w:val="00657EAE"/>
    <w:rsid w:val="006D2E6E"/>
    <w:rsid w:val="00710DC5"/>
    <w:rsid w:val="00712A67"/>
    <w:rsid w:val="00781D65"/>
    <w:rsid w:val="007D2B09"/>
    <w:rsid w:val="0084382F"/>
    <w:rsid w:val="00882E96"/>
    <w:rsid w:val="00883638"/>
    <w:rsid w:val="008A1891"/>
    <w:rsid w:val="008A5A75"/>
    <w:rsid w:val="008C3013"/>
    <w:rsid w:val="00905385"/>
    <w:rsid w:val="009F6853"/>
    <w:rsid w:val="00A354DD"/>
    <w:rsid w:val="00A425BB"/>
    <w:rsid w:val="00B024C3"/>
    <w:rsid w:val="00B75DA2"/>
    <w:rsid w:val="00C13E97"/>
    <w:rsid w:val="00C43A5E"/>
    <w:rsid w:val="00C57839"/>
    <w:rsid w:val="00C71CB9"/>
    <w:rsid w:val="00CC20E5"/>
    <w:rsid w:val="00DA4DAD"/>
    <w:rsid w:val="00DB6872"/>
    <w:rsid w:val="00DF268B"/>
    <w:rsid w:val="00E20D27"/>
    <w:rsid w:val="00E973BB"/>
    <w:rsid w:val="00F761F8"/>
    <w:rsid w:val="00FC0D1F"/>
    <w:rsid w:val="00FD00D1"/>
    <w:rsid w:val="00FD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DB68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E96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B68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68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DB68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E96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B68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68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TSS</cp:lastModifiedBy>
  <cp:revision>3</cp:revision>
  <cp:lastPrinted>2019-05-15T09:27:00Z</cp:lastPrinted>
  <dcterms:created xsi:type="dcterms:W3CDTF">2019-06-04T08:27:00Z</dcterms:created>
  <dcterms:modified xsi:type="dcterms:W3CDTF">2019-07-15T09:30:00Z</dcterms:modified>
</cp:coreProperties>
</file>