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CB8" w:rsidRPr="00285081" w:rsidRDefault="00686CB8" w:rsidP="001D1375">
      <w:pPr>
        <w:jc w:val="center"/>
      </w:pPr>
      <w:r w:rsidRPr="00285081">
        <w:rPr>
          <w:noProof/>
          <w:snapToGrid w:val="0"/>
          <w:spacing w:val="8"/>
          <w:lang w:val="ru-RU"/>
        </w:rPr>
        <w:drawing>
          <wp:inline distT="0" distB="0" distL="0" distR="0" wp14:anchorId="4615469B" wp14:editId="39428093">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686CB8" w:rsidRPr="00285081" w:rsidRDefault="00686CB8" w:rsidP="001D1375">
      <w:pPr>
        <w:autoSpaceDN w:val="0"/>
        <w:jc w:val="center"/>
        <w:rPr>
          <w:snapToGrid w:val="0"/>
          <w:spacing w:val="8"/>
          <w:lang w:val="ru-RU"/>
        </w:rPr>
      </w:pPr>
    </w:p>
    <w:p w:rsidR="00686CB8" w:rsidRDefault="00686CB8" w:rsidP="001D1375">
      <w:pPr>
        <w:pStyle w:val="1"/>
        <w:spacing w:before="0"/>
        <w:jc w:val="center"/>
        <w:rPr>
          <w:rFonts w:ascii="Times New Roman" w:hAnsi="Times New Roman" w:cs="Times New Roman"/>
          <w:sz w:val="24"/>
          <w:szCs w:val="24"/>
        </w:rPr>
      </w:pPr>
      <w:r w:rsidRPr="00686CB8">
        <w:rPr>
          <w:rFonts w:ascii="Times New Roman" w:hAnsi="Times New Roman" w:cs="Times New Roman"/>
          <w:sz w:val="24"/>
          <w:szCs w:val="24"/>
        </w:rPr>
        <w:t xml:space="preserve">КОВЕЛЬСЬКА РАЙОННА ДЕРЖАВНА АДМІНІСТРАЦІЯ </w:t>
      </w:r>
      <w:r>
        <w:rPr>
          <w:rFonts w:ascii="Times New Roman" w:hAnsi="Times New Roman" w:cs="Times New Roman"/>
          <w:sz w:val="24"/>
          <w:szCs w:val="24"/>
        </w:rPr>
        <w:t xml:space="preserve">ВОЛИНСЬКОЇ </w:t>
      </w:r>
      <w:r w:rsidRPr="00686CB8">
        <w:rPr>
          <w:rFonts w:ascii="Times New Roman" w:hAnsi="Times New Roman" w:cs="Times New Roman"/>
          <w:sz w:val="24"/>
          <w:szCs w:val="24"/>
        </w:rPr>
        <w:t>ОБЛАСТІ</w:t>
      </w:r>
    </w:p>
    <w:p w:rsidR="00686CB8" w:rsidRDefault="00686CB8" w:rsidP="001D1375">
      <w:pPr>
        <w:jc w:val="center"/>
        <w:rPr>
          <w:b/>
          <w:sz w:val="28"/>
          <w:szCs w:val="28"/>
        </w:rPr>
      </w:pPr>
      <w:r>
        <w:rPr>
          <w:b/>
          <w:sz w:val="28"/>
          <w:szCs w:val="28"/>
        </w:rPr>
        <w:t>КОВЕЛЬСЬКА РАЙОННА ВІЙСЬКОВА АДМІНІСТРАЦІЯ</w:t>
      </w:r>
    </w:p>
    <w:p w:rsidR="00686CB8" w:rsidRDefault="00686CB8" w:rsidP="001D1375">
      <w:pPr>
        <w:jc w:val="center"/>
        <w:rPr>
          <w:b/>
          <w:sz w:val="28"/>
          <w:szCs w:val="28"/>
        </w:rPr>
      </w:pPr>
      <w:r>
        <w:rPr>
          <w:b/>
          <w:sz w:val="28"/>
          <w:szCs w:val="28"/>
        </w:rPr>
        <w:t>ВОЛИНСЬКОЇ ОБЛАСТІ</w:t>
      </w:r>
    </w:p>
    <w:p w:rsidR="00686CB8" w:rsidRPr="00686CB8" w:rsidRDefault="00686CB8" w:rsidP="001D1375">
      <w:pPr>
        <w:jc w:val="center"/>
        <w:rPr>
          <w:b/>
          <w:sz w:val="28"/>
          <w:szCs w:val="28"/>
        </w:rPr>
      </w:pPr>
    </w:p>
    <w:p w:rsidR="00F216F3" w:rsidRPr="00650363" w:rsidRDefault="00686CB8" w:rsidP="00650363">
      <w:pPr>
        <w:pStyle w:val="3"/>
        <w:shd w:val="clear" w:color="auto" w:fill="FFFFFF"/>
        <w:spacing w:before="0" w:beforeAutospacing="0" w:after="0" w:afterAutospacing="0" w:line="435" w:lineRule="atLeast"/>
        <w:jc w:val="center"/>
        <w:rPr>
          <w:bCs w:val="0"/>
          <w:sz w:val="32"/>
          <w:szCs w:val="32"/>
          <w:lang w:val="uk-UA"/>
        </w:rPr>
      </w:pPr>
      <w:r w:rsidRPr="00285081">
        <w:rPr>
          <w:bCs w:val="0"/>
          <w:sz w:val="32"/>
          <w:szCs w:val="32"/>
          <w:lang w:val="uk-UA"/>
        </w:rPr>
        <w:t>РОЗПОРЯДЖЕННЯ</w:t>
      </w:r>
    </w:p>
    <w:p w:rsidR="00A45112" w:rsidRPr="00650363" w:rsidRDefault="00A45112">
      <w:pPr>
        <w:rPr>
          <w:sz w:val="28"/>
          <w:szCs w:val="28"/>
        </w:rPr>
      </w:pPr>
    </w:p>
    <w:p w:rsidR="00A45112" w:rsidRDefault="00206F1C" w:rsidP="00A45112">
      <w:pPr>
        <w:jc w:val="both"/>
        <w:rPr>
          <w:sz w:val="28"/>
          <w:szCs w:val="28"/>
        </w:rPr>
      </w:pPr>
      <w:r>
        <w:rPr>
          <w:sz w:val="28"/>
          <w:szCs w:val="28"/>
        </w:rPr>
        <w:t>31</w:t>
      </w:r>
      <w:r w:rsidR="00A45112">
        <w:rPr>
          <w:sz w:val="28"/>
          <w:szCs w:val="28"/>
        </w:rPr>
        <w:t xml:space="preserve"> жовтня 2022 року                       м.Ковель                                           № </w:t>
      </w:r>
      <w:r>
        <w:rPr>
          <w:sz w:val="28"/>
          <w:szCs w:val="28"/>
        </w:rPr>
        <w:t>150</w:t>
      </w:r>
      <w:bookmarkStart w:id="0" w:name="_GoBack"/>
      <w:bookmarkEnd w:id="0"/>
    </w:p>
    <w:p w:rsidR="00A45112" w:rsidRPr="00650363" w:rsidRDefault="00A45112" w:rsidP="00A45112">
      <w:pPr>
        <w:jc w:val="center"/>
        <w:rPr>
          <w:sz w:val="28"/>
          <w:szCs w:val="28"/>
        </w:rPr>
      </w:pPr>
    </w:p>
    <w:p w:rsidR="00A45112" w:rsidRDefault="00A45112" w:rsidP="00A45112">
      <w:pPr>
        <w:jc w:val="center"/>
        <w:rPr>
          <w:sz w:val="28"/>
          <w:szCs w:val="28"/>
        </w:rPr>
      </w:pPr>
      <w:r>
        <w:rPr>
          <w:sz w:val="28"/>
          <w:szCs w:val="28"/>
        </w:rPr>
        <w:t>Про затвердження плану діяльності</w:t>
      </w:r>
    </w:p>
    <w:p w:rsidR="00A45112" w:rsidRDefault="00A45112" w:rsidP="00A45112">
      <w:pPr>
        <w:jc w:val="center"/>
        <w:rPr>
          <w:sz w:val="28"/>
          <w:szCs w:val="28"/>
        </w:rPr>
      </w:pPr>
      <w:r>
        <w:rPr>
          <w:sz w:val="28"/>
          <w:szCs w:val="28"/>
        </w:rPr>
        <w:t xml:space="preserve">з внутрішнього аудиту на 2023 – 2025 роки </w:t>
      </w:r>
    </w:p>
    <w:p w:rsidR="00A45112" w:rsidRDefault="00A45112" w:rsidP="00A45112">
      <w:pPr>
        <w:jc w:val="center"/>
        <w:rPr>
          <w:sz w:val="28"/>
          <w:szCs w:val="28"/>
        </w:rPr>
      </w:pPr>
      <w:r>
        <w:rPr>
          <w:sz w:val="28"/>
          <w:szCs w:val="28"/>
        </w:rPr>
        <w:t>в Ковельській районній державній адміністрації</w:t>
      </w:r>
    </w:p>
    <w:p w:rsidR="00A45112" w:rsidRDefault="00A45112" w:rsidP="00A45112">
      <w:pPr>
        <w:rPr>
          <w:sz w:val="28"/>
          <w:szCs w:val="28"/>
        </w:rPr>
      </w:pPr>
    </w:p>
    <w:p w:rsidR="00A45112" w:rsidRDefault="00A45112" w:rsidP="00A45112">
      <w:pPr>
        <w:jc w:val="both"/>
        <w:rPr>
          <w:sz w:val="28"/>
          <w:szCs w:val="28"/>
        </w:rPr>
      </w:pPr>
      <w:r>
        <w:rPr>
          <w:sz w:val="28"/>
          <w:szCs w:val="28"/>
        </w:rPr>
        <w:tab/>
        <w:t>Відповідно до</w:t>
      </w:r>
      <w:r w:rsidR="00F313F4">
        <w:rPr>
          <w:sz w:val="28"/>
          <w:szCs w:val="28"/>
        </w:rPr>
        <w:t xml:space="preserve"> Закону</w:t>
      </w:r>
      <w:r w:rsidR="00F313F4" w:rsidRPr="00F313F4">
        <w:rPr>
          <w:sz w:val="28"/>
          <w:szCs w:val="28"/>
        </w:rPr>
        <w:t xml:space="preserve"> України «Про правовий режим воєнного стану», </w:t>
      </w:r>
      <w:r w:rsidR="00F313F4">
        <w:rPr>
          <w:sz w:val="28"/>
          <w:szCs w:val="28"/>
        </w:rPr>
        <w:t>статей 2, 16 Закону України</w:t>
      </w:r>
      <w:r w:rsidR="00F313F4" w:rsidRPr="00F313F4">
        <w:rPr>
          <w:sz w:val="28"/>
          <w:szCs w:val="28"/>
        </w:rPr>
        <w:t xml:space="preserve"> «Про місцеві державні адміністрації», Указу Президента України від 24 лютого 2022 року № 68/2022 «Про утворення війсь</w:t>
      </w:r>
      <w:r w:rsidR="00F313F4">
        <w:rPr>
          <w:sz w:val="28"/>
          <w:szCs w:val="28"/>
        </w:rPr>
        <w:t>кових адміністрацій»</w:t>
      </w:r>
      <w:r>
        <w:rPr>
          <w:sz w:val="28"/>
          <w:szCs w:val="28"/>
        </w:rPr>
        <w:t>, постанови Кабінету Міністрів України від 28 вересня 2011 року № 1001 «Деякі питання утворення структурних підрозділів внутрішнього аудиту та проведення такого аудиту в міністерствах, інших центральних органах виконавчої влади, їх територіальних органах та бюджетних установах, які належать до сфери управління міністерств, інших центральних органів виконавчої влади» (зі змінами), наказу Міністерства фінансів України від 04 жовтня 2011року № 1247 «Про затвердження Стандартів внутрішнього аудиту» (зі змінами), зареєстрованого в Міністерстві юстиції України 20 жовтня 2011року за № 1219/19957</w:t>
      </w:r>
      <w:r w:rsidR="00650363">
        <w:rPr>
          <w:sz w:val="28"/>
          <w:szCs w:val="28"/>
        </w:rPr>
        <w:t>, з метою забезпечення дотримання вимог законодавства в частині планування діяльності з внутрішнього аудиту</w:t>
      </w:r>
      <w:r>
        <w:rPr>
          <w:sz w:val="28"/>
          <w:szCs w:val="28"/>
        </w:rPr>
        <w:t>:</w:t>
      </w:r>
    </w:p>
    <w:p w:rsidR="00F313F4" w:rsidRDefault="00F313F4" w:rsidP="00A45112">
      <w:pPr>
        <w:jc w:val="both"/>
        <w:rPr>
          <w:sz w:val="28"/>
          <w:szCs w:val="28"/>
        </w:rPr>
      </w:pPr>
    </w:p>
    <w:p w:rsidR="00A45112" w:rsidRDefault="00F313F4" w:rsidP="00A45112">
      <w:pPr>
        <w:jc w:val="both"/>
        <w:rPr>
          <w:sz w:val="28"/>
          <w:szCs w:val="28"/>
        </w:rPr>
      </w:pPr>
      <w:r>
        <w:rPr>
          <w:sz w:val="28"/>
          <w:szCs w:val="28"/>
        </w:rPr>
        <w:tab/>
        <w:t>1. Затвердити П</w:t>
      </w:r>
      <w:r w:rsidR="00A45112">
        <w:rPr>
          <w:sz w:val="28"/>
          <w:szCs w:val="28"/>
        </w:rPr>
        <w:t>лан діяльнос</w:t>
      </w:r>
      <w:r>
        <w:rPr>
          <w:sz w:val="28"/>
          <w:szCs w:val="28"/>
        </w:rPr>
        <w:t>ті з внутрішнього аудиту на 2023 - 2025 роки</w:t>
      </w:r>
      <w:r w:rsidR="00A45112">
        <w:rPr>
          <w:sz w:val="28"/>
          <w:szCs w:val="28"/>
        </w:rPr>
        <w:t xml:space="preserve"> в Ковельській районній державній адміністрації, що додається.</w:t>
      </w:r>
    </w:p>
    <w:p w:rsidR="00F313F4" w:rsidRDefault="00F313F4" w:rsidP="00A45112">
      <w:pPr>
        <w:jc w:val="both"/>
        <w:rPr>
          <w:sz w:val="28"/>
          <w:szCs w:val="28"/>
        </w:rPr>
      </w:pPr>
    </w:p>
    <w:p w:rsidR="00F313F4" w:rsidRDefault="00F313F4" w:rsidP="00A45112">
      <w:pPr>
        <w:jc w:val="both"/>
        <w:rPr>
          <w:sz w:val="28"/>
          <w:szCs w:val="28"/>
        </w:rPr>
      </w:pPr>
      <w:r>
        <w:rPr>
          <w:sz w:val="28"/>
          <w:szCs w:val="28"/>
        </w:rPr>
        <w:tab/>
        <w:t xml:space="preserve">2. Вважати таким, що втратив чинність пункт 1 розпорядження голови райдержадміністрації від 23 липня 2021 року № 157 «Про затвердження стратегічного та операційного планів з внутрішнього аудиту в </w:t>
      </w:r>
      <w:r w:rsidRPr="00F313F4">
        <w:rPr>
          <w:sz w:val="28"/>
          <w:szCs w:val="28"/>
        </w:rPr>
        <w:t>Ковельській районній державній адміністрації</w:t>
      </w:r>
      <w:r>
        <w:rPr>
          <w:sz w:val="28"/>
          <w:szCs w:val="28"/>
        </w:rPr>
        <w:t>».</w:t>
      </w:r>
    </w:p>
    <w:p w:rsidR="00F313F4" w:rsidRPr="00F313F4" w:rsidRDefault="00F313F4" w:rsidP="00A45112">
      <w:pPr>
        <w:jc w:val="both"/>
        <w:rPr>
          <w:i/>
          <w:sz w:val="28"/>
          <w:szCs w:val="28"/>
        </w:rPr>
      </w:pPr>
    </w:p>
    <w:p w:rsidR="00A45112" w:rsidRDefault="00F313F4" w:rsidP="00A45112">
      <w:pPr>
        <w:jc w:val="both"/>
        <w:rPr>
          <w:sz w:val="28"/>
          <w:szCs w:val="28"/>
        </w:rPr>
      </w:pPr>
      <w:r>
        <w:rPr>
          <w:sz w:val="28"/>
          <w:szCs w:val="28"/>
        </w:rPr>
        <w:tab/>
        <w:t>3</w:t>
      </w:r>
      <w:r w:rsidR="00A45112">
        <w:rPr>
          <w:sz w:val="28"/>
          <w:szCs w:val="28"/>
        </w:rPr>
        <w:t>. Координацію роботи щодо виконання розпорядження покласти на відділ внутрішнь</w:t>
      </w:r>
      <w:r w:rsidR="00650363">
        <w:rPr>
          <w:sz w:val="28"/>
          <w:szCs w:val="28"/>
        </w:rPr>
        <w:t>ого аудиту райдержадміністрації, контроль</w:t>
      </w:r>
      <w:r w:rsidR="00A45112">
        <w:rPr>
          <w:sz w:val="28"/>
          <w:szCs w:val="28"/>
        </w:rPr>
        <w:t xml:space="preserve"> залишаю за собою.</w:t>
      </w:r>
    </w:p>
    <w:p w:rsidR="00650363" w:rsidRDefault="00650363" w:rsidP="00A45112">
      <w:pPr>
        <w:jc w:val="both"/>
        <w:rPr>
          <w:sz w:val="28"/>
          <w:szCs w:val="28"/>
        </w:rPr>
      </w:pPr>
    </w:p>
    <w:p w:rsidR="00650363" w:rsidRDefault="00650363" w:rsidP="00A45112">
      <w:pPr>
        <w:jc w:val="both"/>
        <w:rPr>
          <w:sz w:val="28"/>
          <w:szCs w:val="28"/>
        </w:rPr>
      </w:pPr>
    </w:p>
    <w:p w:rsidR="00A45112" w:rsidRDefault="006C71CF" w:rsidP="00A45112">
      <w:pPr>
        <w:jc w:val="both"/>
        <w:rPr>
          <w:b/>
          <w:sz w:val="28"/>
          <w:szCs w:val="28"/>
        </w:rPr>
      </w:pPr>
      <w:r>
        <w:rPr>
          <w:sz w:val="28"/>
          <w:szCs w:val="28"/>
        </w:rPr>
        <w:t>Начальник</w:t>
      </w:r>
      <w:r w:rsidR="00A45112">
        <w:rPr>
          <w:sz w:val="28"/>
          <w:szCs w:val="28"/>
        </w:rPr>
        <w:t xml:space="preserve">                                                                                             </w:t>
      </w:r>
      <w:r w:rsidR="00A45112">
        <w:rPr>
          <w:b/>
          <w:sz w:val="28"/>
          <w:szCs w:val="28"/>
        </w:rPr>
        <w:t>Ольга ЧЕРЕН</w:t>
      </w:r>
    </w:p>
    <w:p w:rsidR="00650363" w:rsidRDefault="00650363" w:rsidP="00A45112">
      <w:pPr>
        <w:jc w:val="both"/>
      </w:pPr>
    </w:p>
    <w:p w:rsidR="00650363" w:rsidRDefault="00650363" w:rsidP="00A45112">
      <w:pPr>
        <w:jc w:val="both"/>
      </w:pPr>
    </w:p>
    <w:p w:rsidR="00A45112" w:rsidRDefault="00A45112" w:rsidP="00A45112">
      <w:pPr>
        <w:jc w:val="both"/>
      </w:pPr>
      <w:r>
        <w:t>Людмила Ніколайчук 53 500</w:t>
      </w:r>
    </w:p>
    <w:p w:rsidR="00A45112" w:rsidRDefault="00A45112"/>
    <w:sectPr w:rsidR="00A45112" w:rsidSect="00686CB8">
      <w:pgSz w:w="11906" w:h="16838"/>
      <w:pgMar w:top="28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1DD"/>
    <w:rsid w:val="001D1375"/>
    <w:rsid w:val="00206F1C"/>
    <w:rsid w:val="00650363"/>
    <w:rsid w:val="00686CB8"/>
    <w:rsid w:val="006C71CF"/>
    <w:rsid w:val="008F41DD"/>
    <w:rsid w:val="00A45112"/>
    <w:rsid w:val="00F216F3"/>
    <w:rsid w:val="00F31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CB8"/>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686CB8"/>
    <w:pPr>
      <w:keepNext/>
      <w:spacing w:before="240" w:after="60"/>
      <w:outlineLvl w:val="0"/>
    </w:pPr>
    <w:rPr>
      <w:rFonts w:ascii="Arial" w:hAnsi="Arial" w:cs="Arial"/>
      <w:b/>
      <w:bCs/>
      <w:kern w:val="32"/>
      <w:sz w:val="32"/>
      <w:szCs w:val="32"/>
    </w:rPr>
  </w:style>
  <w:style w:type="paragraph" w:styleId="3">
    <w:name w:val="heading 3"/>
    <w:basedOn w:val="a"/>
    <w:link w:val="30"/>
    <w:qFormat/>
    <w:rsid w:val="00686CB8"/>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6CB8"/>
    <w:rPr>
      <w:rFonts w:ascii="Arial" w:eastAsia="Times New Roman" w:hAnsi="Arial" w:cs="Arial"/>
      <w:b/>
      <w:bCs/>
      <w:kern w:val="32"/>
      <w:sz w:val="32"/>
      <w:szCs w:val="32"/>
      <w:lang w:val="uk-UA" w:eastAsia="ru-RU"/>
    </w:rPr>
  </w:style>
  <w:style w:type="character" w:customStyle="1" w:styleId="30">
    <w:name w:val="Заголовок 3 Знак"/>
    <w:basedOn w:val="a0"/>
    <w:link w:val="3"/>
    <w:rsid w:val="00686CB8"/>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1D1375"/>
    <w:rPr>
      <w:rFonts w:ascii="Segoe UI" w:hAnsi="Segoe UI" w:cs="Segoe UI"/>
      <w:sz w:val="18"/>
      <w:szCs w:val="18"/>
    </w:rPr>
  </w:style>
  <w:style w:type="character" w:customStyle="1" w:styleId="a4">
    <w:name w:val="Текст выноски Знак"/>
    <w:basedOn w:val="a0"/>
    <w:link w:val="a3"/>
    <w:uiPriority w:val="99"/>
    <w:semiHidden/>
    <w:rsid w:val="001D1375"/>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CB8"/>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686CB8"/>
    <w:pPr>
      <w:keepNext/>
      <w:spacing w:before="240" w:after="60"/>
      <w:outlineLvl w:val="0"/>
    </w:pPr>
    <w:rPr>
      <w:rFonts w:ascii="Arial" w:hAnsi="Arial" w:cs="Arial"/>
      <w:b/>
      <w:bCs/>
      <w:kern w:val="32"/>
      <w:sz w:val="32"/>
      <w:szCs w:val="32"/>
    </w:rPr>
  </w:style>
  <w:style w:type="paragraph" w:styleId="3">
    <w:name w:val="heading 3"/>
    <w:basedOn w:val="a"/>
    <w:link w:val="30"/>
    <w:qFormat/>
    <w:rsid w:val="00686CB8"/>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6CB8"/>
    <w:rPr>
      <w:rFonts w:ascii="Arial" w:eastAsia="Times New Roman" w:hAnsi="Arial" w:cs="Arial"/>
      <w:b/>
      <w:bCs/>
      <w:kern w:val="32"/>
      <w:sz w:val="32"/>
      <w:szCs w:val="32"/>
      <w:lang w:val="uk-UA" w:eastAsia="ru-RU"/>
    </w:rPr>
  </w:style>
  <w:style w:type="character" w:customStyle="1" w:styleId="30">
    <w:name w:val="Заголовок 3 Знак"/>
    <w:basedOn w:val="a0"/>
    <w:link w:val="3"/>
    <w:rsid w:val="00686CB8"/>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1D1375"/>
    <w:rPr>
      <w:rFonts w:ascii="Segoe UI" w:hAnsi="Segoe UI" w:cs="Segoe UI"/>
      <w:sz w:val="18"/>
      <w:szCs w:val="18"/>
    </w:rPr>
  </w:style>
  <w:style w:type="character" w:customStyle="1" w:styleId="a4">
    <w:name w:val="Текст выноски Знак"/>
    <w:basedOn w:val="a0"/>
    <w:link w:val="a3"/>
    <w:uiPriority w:val="99"/>
    <w:semiHidden/>
    <w:rsid w:val="001D1375"/>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17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294</Words>
  <Characters>1676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TSS</cp:lastModifiedBy>
  <cp:revision>4</cp:revision>
  <cp:lastPrinted>2022-11-14T10:25:00Z</cp:lastPrinted>
  <dcterms:created xsi:type="dcterms:W3CDTF">2022-11-14T08:46:00Z</dcterms:created>
  <dcterms:modified xsi:type="dcterms:W3CDTF">2022-11-15T08:30:00Z</dcterms:modified>
</cp:coreProperties>
</file>