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55B578FE" w:rsidR="00B7585E" w:rsidRPr="002B6B84" w:rsidRDefault="00AC4182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 w:rsidR="004672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вересня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171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49CA7F4E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B67578">
        <w:rPr>
          <w:rFonts w:ascii="Times New Roman" w:hAnsi="Times New Roman"/>
          <w:sz w:val="28"/>
          <w:szCs w:val="28"/>
          <w:lang w:eastAsia="ru-RU"/>
        </w:rPr>
        <w:t>1</w:t>
      </w:r>
      <w:r w:rsidR="0046727A">
        <w:rPr>
          <w:rFonts w:ascii="Times New Roman" w:hAnsi="Times New Roman"/>
          <w:sz w:val="28"/>
          <w:szCs w:val="28"/>
          <w:lang w:eastAsia="ru-RU"/>
        </w:rPr>
        <w:t>4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46727A">
        <w:rPr>
          <w:rFonts w:ascii="Times New Roman" w:hAnsi="Times New Roman"/>
          <w:sz w:val="28"/>
          <w:szCs w:val="28"/>
          <w:lang w:eastAsia="ru-RU"/>
        </w:rPr>
        <w:t>15 вересня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46727A">
        <w:rPr>
          <w:rFonts w:ascii="Times New Roman" w:hAnsi="Times New Roman"/>
          <w:sz w:val="28"/>
          <w:szCs w:val="28"/>
          <w:lang w:eastAsia="ru-RU"/>
        </w:rPr>
        <w:t>16 вересня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6665">
        <w:rPr>
          <w:rFonts w:ascii="Times New Roman" w:hAnsi="Times New Roman"/>
          <w:sz w:val="28"/>
          <w:szCs w:val="28"/>
          <w:lang w:eastAsia="ru-RU"/>
        </w:rPr>
        <w:t xml:space="preserve">Прізвище </w:t>
      </w:r>
      <w:r w:rsidR="000E13D6">
        <w:rPr>
          <w:rFonts w:ascii="Times New Roman" w:hAnsi="Times New Roman"/>
          <w:sz w:val="28"/>
          <w:szCs w:val="28"/>
          <w:lang w:eastAsia="ru-RU"/>
        </w:rPr>
        <w:t>Ім’я</w:t>
      </w:r>
      <w:r w:rsidR="00076665">
        <w:rPr>
          <w:rFonts w:ascii="Times New Roman" w:hAnsi="Times New Roman"/>
          <w:sz w:val="28"/>
          <w:szCs w:val="28"/>
          <w:lang w:eastAsia="ru-RU"/>
        </w:rPr>
        <w:t xml:space="preserve">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46727A">
        <w:rPr>
          <w:rFonts w:ascii="Times New Roman" w:hAnsi="Times New Roman"/>
          <w:sz w:val="28"/>
          <w:szCs w:val="28"/>
          <w:lang w:eastAsia="ru-RU"/>
        </w:rPr>
        <w:t>3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76665"/>
    <w:rsid w:val="000D4DE2"/>
    <w:rsid w:val="000E13D6"/>
    <w:rsid w:val="000E2913"/>
    <w:rsid w:val="001153CA"/>
    <w:rsid w:val="00120EF9"/>
    <w:rsid w:val="001315C8"/>
    <w:rsid w:val="00132C75"/>
    <w:rsid w:val="00136E67"/>
    <w:rsid w:val="001535A4"/>
    <w:rsid w:val="00161FCF"/>
    <w:rsid w:val="001855A1"/>
    <w:rsid w:val="001E65C3"/>
    <w:rsid w:val="001F4A27"/>
    <w:rsid w:val="002214F6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6727A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55D8"/>
    <w:rsid w:val="006E7A65"/>
    <w:rsid w:val="00715D05"/>
    <w:rsid w:val="00780CEE"/>
    <w:rsid w:val="007969BC"/>
    <w:rsid w:val="007A3F8F"/>
    <w:rsid w:val="007B7C46"/>
    <w:rsid w:val="007E79CE"/>
    <w:rsid w:val="00841AD2"/>
    <w:rsid w:val="00871F66"/>
    <w:rsid w:val="00897976"/>
    <w:rsid w:val="008A213A"/>
    <w:rsid w:val="008A756F"/>
    <w:rsid w:val="008B0893"/>
    <w:rsid w:val="008C1831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AC4182"/>
    <w:rsid w:val="00B61AC4"/>
    <w:rsid w:val="00B67578"/>
    <w:rsid w:val="00B67B36"/>
    <w:rsid w:val="00B75251"/>
    <w:rsid w:val="00B7585E"/>
    <w:rsid w:val="00BB2742"/>
    <w:rsid w:val="00BC2EAA"/>
    <w:rsid w:val="00BE3AEE"/>
    <w:rsid w:val="00BF2D74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0521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63</cp:revision>
  <cp:lastPrinted>2023-08-03T06:11:00Z</cp:lastPrinted>
  <dcterms:created xsi:type="dcterms:W3CDTF">2021-07-12T06:33:00Z</dcterms:created>
  <dcterms:modified xsi:type="dcterms:W3CDTF">2023-11-29T10:24:00Z</dcterms:modified>
</cp:coreProperties>
</file>