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4ED69" w14:textId="77777777" w:rsidR="00BC0FD2" w:rsidRPr="00121D56" w:rsidRDefault="00BC0FD2" w:rsidP="00DB4EC1">
      <w:pPr>
        <w:pStyle w:val="1"/>
        <w:spacing w:line="360" w:lineRule="auto"/>
        <w:ind w:firstLine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21D56">
        <w:rPr>
          <w:rFonts w:ascii="Times New Roman" w:hAnsi="Times New Roman" w:cs="Times New Roman"/>
          <w:b w:val="0"/>
          <w:bCs w:val="0"/>
          <w:sz w:val="28"/>
          <w:szCs w:val="28"/>
        </w:rPr>
        <w:t>ЗАТВЕРДЖЕНО</w:t>
      </w:r>
    </w:p>
    <w:p w14:paraId="5C64AED5" w14:textId="77777777" w:rsidR="00BC0FD2" w:rsidRPr="00121D56" w:rsidRDefault="00BC0FD2" w:rsidP="00DB4EC1">
      <w:pPr>
        <w:pStyle w:val="a7"/>
        <w:spacing w:after="0"/>
        <w:ind w:firstLine="5387"/>
      </w:pPr>
      <w:r w:rsidRPr="00121D56">
        <w:t>Розпорядження голови</w:t>
      </w:r>
    </w:p>
    <w:p w14:paraId="1D940B7B" w14:textId="77777777" w:rsidR="00BC0FD2" w:rsidRPr="00121D56" w:rsidRDefault="00BC0FD2" w:rsidP="00DB4EC1">
      <w:pPr>
        <w:pStyle w:val="a7"/>
        <w:spacing w:after="0" w:line="360" w:lineRule="auto"/>
        <w:ind w:right="-1" w:firstLine="5387"/>
      </w:pPr>
      <w:r>
        <w:t>район</w:t>
      </w:r>
      <w:r w:rsidRPr="00121D56">
        <w:t>ної державної адміністрації</w:t>
      </w:r>
    </w:p>
    <w:p w14:paraId="1771E614" w14:textId="77777777" w:rsidR="00AF5287" w:rsidRDefault="00BC0FD2" w:rsidP="00DB4EC1">
      <w:pPr>
        <w:spacing w:after="240" w:line="360" w:lineRule="auto"/>
        <w:ind w:left="5387"/>
        <w:rPr>
          <w:b/>
          <w:bCs/>
        </w:rPr>
      </w:pPr>
      <w:r>
        <w:t>25</w:t>
      </w:r>
      <w:r w:rsidRPr="00B56766">
        <w:t>.0</w:t>
      </w:r>
      <w:r>
        <w:t>5.</w:t>
      </w:r>
      <w:r w:rsidRPr="00B56766">
        <w:t xml:space="preserve">2021 </w:t>
      </w:r>
      <w:r w:rsidRPr="00A037D2">
        <w:t xml:space="preserve">№ </w:t>
      </w:r>
      <w:r>
        <w:t>102</w:t>
      </w:r>
      <w:r>
        <w:rPr>
          <w:b/>
          <w:bCs/>
        </w:rPr>
        <w:t xml:space="preserve">  </w:t>
      </w:r>
    </w:p>
    <w:p w14:paraId="0BD38A89" w14:textId="77777777" w:rsidR="00AF5287" w:rsidRDefault="00AF5287" w:rsidP="00DB4EC1">
      <w:pPr>
        <w:ind w:left="5387"/>
      </w:pPr>
      <w:r w:rsidRPr="00AF5287">
        <w:t>(</w:t>
      </w:r>
      <w:r>
        <w:t>у редакції розпорядження начальника районної військової адміністрації</w:t>
      </w:r>
    </w:p>
    <w:p w14:paraId="538928F3" w14:textId="1E2AD414" w:rsidR="00BC0FD2" w:rsidRPr="00AF5287" w:rsidRDefault="00DC7411" w:rsidP="00DB4EC1">
      <w:pPr>
        <w:spacing w:after="240"/>
        <w:ind w:left="3686" w:firstLine="1701"/>
      </w:pPr>
      <w:r>
        <w:t>04</w:t>
      </w:r>
      <w:r w:rsidR="00AF5287">
        <w:t>.12.2023 №</w:t>
      </w:r>
      <w:r w:rsidR="00DB4EC1">
        <w:t xml:space="preserve"> </w:t>
      </w:r>
      <w:r>
        <w:t>214</w:t>
      </w:r>
      <w:r w:rsidR="00DB4EC1">
        <w:t>)</w:t>
      </w:r>
      <w:r w:rsidR="00AF5287">
        <w:t xml:space="preserve"> </w:t>
      </w:r>
      <w:r w:rsidR="00BC0FD2" w:rsidRPr="00AF5287">
        <w:t xml:space="preserve">               </w:t>
      </w:r>
    </w:p>
    <w:p w14:paraId="4FF4E61E" w14:textId="77777777" w:rsidR="00BC0FD2" w:rsidRPr="00121D56" w:rsidRDefault="00BC0FD2" w:rsidP="00BA2BA5">
      <w:pPr>
        <w:pStyle w:val="a9"/>
        <w:spacing w:before="0" w:after="0"/>
        <w:jc w:val="center"/>
        <w:rPr>
          <w:color w:val="000000"/>
          <w:sz w:val="28"/>
          <w:szCs w:val="28"/>
        </w:rPr>
      </w:pPr>
      <w:r w:rsidRPr="00121D56">
        <w:rPr>
          <w:color w:val="000000"/>
          <w:sz w:val="28"/>
          <w:szCs w:val="28"/>
        </w:rPr>
        <w:t>ПОЛОЖЕННЯ</w:t>
      </w:r>
    </w:p>
    <w:p w14:paraId="012CDFB3" w14:textId="77777777" w:rsidR="00BC0FD2" w:rsidRDefault="00BC0FD2" w:rsidP="00BA2BA5">
      <w:pPr>
        <w:pStyle w:val="a9"/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облікову політику у Ковельській район</w:t>
      </w:r>
      <w:r w:rsidRPr="00121D56">
        <w:rPr>
          <w:color w:val="000000"/>
          <w:sz w:val="28"/>
          <w:szCs w:val="28"/>
        </w:rPr>
        <w:t xml:space="preserve">ній </w:t>
      </w:r>
    </w:p>
    <w:p w14:paraId="318E7E7D" w14:textId="77777777" w:rsidR="00BC0FD2" w:rsidRPr="00121D56" w:rsidRDefault="00BC0FD2" w:rsidP="00BA2BA5">
      <w:pPr>
        <w:pStyle w:val="a9"/>
        <w:spacing w:before="0" w:after="0"/>
        <w:jc w:val="center"/>
        <w:rPr>
          <w:color w:val="000000"/>
          <w:sz w:val="28"/>
          <w:szCs w:val="28"/>
        </w:rPr>
      </w:pPr>
      <w:r w:rsidRPr="00121D56">
        <w:rPr>
          <w:color w:val="000000"/>
          <w:sz w:val="28"/>
          <w:szCs w:val="28"/>
        </w:rPr>
        <w:t>державній адміністрації</w:t>
      </w:r>
    </w:p>
    <w:p w14:paraId="42975E8C" w14:textId="77777777" w:rsidR="00BC0FD2" w:rsidRDefault="00BC0FD2" w:rsidP="00BA2BA5">
      <w:pPr>
        <w:tabs>
          <w:tab w:val="left" w:pos="709"/>
        </w:tabs>
        <w:ind w:firstLine="709"/>
        <w:jc w:val="both"/>
        <w:outlineLvl w:val="0"/>
        <w:rPr>
          <w:color w:val="000000"/>
        </w:rPr>
      </w:pPr>
    </w:p>
    <w:p w14:paraId="4412FDBC" w14:textId="77777777" w:rsidR="00BC0FD2" w:rsidRDefault="00BC0FD2" w:rsidP="00BA2BA5">
      <w:pPr>
        <w:numPr>
          <w:ilvl w:val="0"/>
          <w:numId w:val="1"/>
        </w:numPr>
        <w:tabs>
          <w:tab w:val="left" w:pos="567"/>
          <w:tab w:val="left" w:pos="709"/>
          <w:tab w:val="left" w:pos="993"/>
        </w:tabs>
        <w:ind w:left="0" w:firstLine="567"/>
        <w:jc w:val="both"/>
        <w:outlineLvl w:val="0"/>
        <w:rPr>
          <w:color w:val="000000"/>
        </w:rPr>
      </w:pPr>
      <w:r w:rsidRPr="00150147">
        <w:rPr>
          <w:color w:val="000000"/>
        </w:rPr>
        <w:t>Положен</w:t>
      </w:r>
      <w:r>
        <w:rPr>
          <w:color w:val="000000"/>
        </w:rPr>
        <w:t>ня про облікову політику у Ковельській район</w:t>
      </w:r>
      <w:r w:rsidRPr="00150147">
        <w:rPr>
          <w:color w:val="000000"/>
        </w:rPr>
        <w:t xml:space="preserve">ній державній адміністрації (далі </w:t>
      </w:r>
      <w:r>
        <w:rPr>
          <w:color w:val="000000"/>
        </w:rPr>
        <w:t>–</w:t>
      </w:r>
      <w:r w:rsidRPr="00150147">
        <w:rPr>
          <w:color w:val="000000"/>
        </w:rPr>
        <w:t xml:space="preserve"> Положення) визначає методи оцінки, обліку і процедури, які застосовуються суб’єктом державного сектору для ведення бухгалтерського обліку, складання і подання фінансової та бюджетної звітності, не визначені національними положеннями (стандартами) бухгалтерського обліку в державному секторі, або щодо яких передбачено більш ніж один їх варіант, а також строки корисного використання груп основних засобів та нематеріальних активів. </w:t>
      </w:r>
    </w:p>
    <w:p w14:paraId="4880DB0E" w14:textId="7363E195" w:rsidR="00BC0FD2" w:rsidRPr="00DC7411" w:rsidRDefault="00837549" w:rsidP="00DC7411">
      <w:pPr>
        <w:shd w:val="clear" w:color="auto" w:fill="FFFFFF"/>
        <w:spacing w:after="240" w:line="326" w:lineRule="exact"/>
        <w:ind w:right="19" w:firstLine="567"/>
        <w:jc w:val="both"/>
      </w:pPr>
      <w:r>
        <w:t>Ведення бухгалтерського</w:t>
      </w:r>
      <w:r w:rsidR="000B2C8F">
        <w:t xml:space="preserve"> облік</w:t>
      </w:r>
      <w:r>
        <w:t>у, ск</w:t>
      </w:r>
      <w:r w:rsidR="005F2C1D">
        <w:t xml:space="preserve">ладання </w:t>
      </w:r>
      <w:r>
        <w:t>фінансової та бюджетної звітності</w:t>
      </w:r>
      <w:r w:rsidR="000B2C8F">
        <w:t xml:space="preserve"> по реалізації </w:t>
      </w:r>
      <w:proofErr w:type="spellStart"/>
      <w:r w:rsidR="005F2C1D">
        <w:t>Проєктів</w:t>
      </w:r>
      <w:proofErr w:type="spellEnd"/>
      <w:r w:rsidR="005F2C1D">
        <w:t xml:space="preserve"> </w:t>
      </w:r>
      <w:r w:rsidR="000B2C8F">
        <w:t>та придбаних за грантові кошти запасів</w:t>
      </w:r>
      <w:r>
        <w:t xml:space="preserve"> здійснюється окремо</w:t>
      </w:r>
      <w:r w:rsidR="00490835">
        <w:t xml:space="preserve"> та за видами асигнувань загального і спеціального фондів</w:t>
      </w:r>
      <w:r w:rsidR="000B2C8F">
        <w:t>.</w:t>
      </w:r>
    </w:p>
    <w:p w14:paraId="1260745E" w14:textId="77777777" w:rsidR="00BC0FD2" w:rsidRPr="00BC546A" w:rsidRDefault="00BC0FD2" w:rsidP="00BA2BA5">
      <w:pPr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outlineLvl w:val="0"/>
        <w:rPr>
          <w:color w:val="000000"/>
        </w:rPr>
      </w:pPr>
      <w:r w:rsidRPr="00BC546A">
        <w:rPr>
          <w:color w:val="000000"/>
        </w:rPr>
        <w:t>Одиницею аналітичного обліку запасів визнається їх найменування, додатково облік запасів здійснюєт</w:t>
      </w:r>
      <w:r>
        <w:rPr>
          <w:color w:val="000000"/>
        </w:rPr>
        <w:t>ься за номенклатурними номерами.</w:t>
      </w:r>
    </w:p>
    <w:p w14:paraId="195CEA2E" w14:textId="77777777" w:rsidR="00BC0FD2" w:rsidRDefault="00BC0FD2" w:rsidP="00BA2BA5">
      <w:pPr>
        <w:tabs>
          <w:tab w:val="left" w:pos="709"/>
        </w:tabs>
        <w:ind w:firstLine="567"/>
        <w:jc w:val="both"/>
        <w:outlineLvl w:val="0"/>
        <w:rPr>
          <w:color w:val="000000"/>
        </w:rPr>
      </w:pPr>
      <w:r>
        <w:rPr>
          <w:color w:val="000000"/>
        </w:rPr>
        <w:t>У</w:t>
      </w:r>
      <w:r w:rsidRPr="0088465F">
        <w:rPr>
          <w:color w:val="000000"/>
        </w:rPr>
        <w:t xml:space="preserve"> місцях зберігання запасів матеріально відповідальні особи ведуть кількісний облік руху запасів </w:t>
      </w:r>
      <w:r>
        <w:rPr>
          <w:color w:val="000000"/>
        </w:rPr>
        <w:t>у</w:t>
      </w:r>
      <w:r w:rsidRPr="0088465F">
        <w:rPr>
          <w:color w:val="000000"/>
        </w:rPr>
        <w:t xml:space="preserve"> книзі складського обліку запасів за найменуваннями, номенклатурними номерами та кількістю. Щокварталу на дату балансу</w:t>
      </w:r>
      <w:r>
        <w:rPr>
          <w:color w:val="000000"/>
        </w:rPr>
        <w:t xml:space="preserve"> головний</w:t>
      </w:r>
      <w:r w:rsidRPr="0088465F">
        <w:rPr>
          <w:color w:val="000000"/>
        </w:rPr>
        <w:t xml:space="preserve"> сп</w:t>
      </w:r>
      <w:r>
        <w:rPr>
          <w:color w:val="000000"/>
        </w:rPr>
        <w:t>еціаліст відділу фінансово-господарського забезпечення рай</w:t>
      </w:r>
      <w:r w:rsidRPr="0088465F">
        <w:rPr>
          <w:color w:val="000000"/>
        </w:rPr>
        <w:t>держадміністрації, відповідальний за ведення обліку запасів, проводить вибіркову звірку фактичної наявності запасів із записами у книзі т</w:t>
      </w:r>
      <w:r>
        <w:rPr>
          <w:color w:val="000000"/>
        </w:rPr>
        <w:t>а даними бухгалтерського обліку.</w:t>
      </w:r>
    </w:p>
    <w:p w14:paraId="74F33887" w14:textId="2523435F" w:rsidR="00BC0FD2" w:rsidRDefault="00BC0FD2" w:rsidP="00DC7411">
      <w:pPr>
        <w:tabs>
          <w:tab w:val="left" w:pos="709"/>
        </w:tabs>
        <w:spacing w:after="240"/>
        <w:ind w:firstLine="567"/>
        <w:jc w:val="both"/>
        <w:outlineLvl w:val="0"/>
        <w:rPr>
          <w:color w:val="000000"/>
        </w:rPr>
      </w:pPr>
      <w:r>
        <w:rPr>
          <w:color w:val="000000"/>
        </w:rPr>
        <w:t>О</w:t>
      </w:r>
      <w:r w:rsidRPr="0088465F">
        <w:rPr>
          <w:color w:val="000000"/>
        </w:rPr>
        <w:t>блік запасів ведеться за найменуваннями, номенклатурними номерами</w:t>
      </w:r>
      <w:r>
        <w:rPr>
          <w:color w:val="000000"/>
        </w:rPr>
        <w:t>,</w:t>
      </w:r>
      <w:r w:rsidRPr="0088465F">
        <w:rPr>
          <w:color w:val="000000"/>
        </w:rPr>
        <w:t xml:space="preserve"> </w:t>
      </w:r>
      <w:r>
        <w:rPr>
          <w:color w:val="000000"/>
        </w:rPr>
        <w:t xml:space="preserve"> у</w:t>
      </w:r>
      <w:r w:rsidRPr="0088465F">
        <w:rPr>
          <w:color w:val="000000"/>
        </w:rPr>
        <w:t xml:space="preserve"> розрізі матеріально відповідальних осіб </w:t>
      </w:r>
      <w:r>
        <w:rPr>
          <w:color w:val="000000"/>
        </w:rPr>
        <w:t>–</w:t>
      </w:r>
      <w:r w:rsidRPr="0088465F">
        <w:rPr>
          <w:color w:val="000000"/>
        </w:rPr>
        <w:t xml:space="preserve"> в оборотних відомостях (за кожним субрахунком) </w:t>
      </w:r>
      <w:r>
        <w:rPr>
          <w:color w:val="000000"/>
        </w:rPr>
        <w:t>у</w:t>
      </w:r>
      <w:r w:rsidRPr="0088465F">
        <w:rPr>
          <w:color w:val="000000"/>
        </w:rPr>
        <w:t xml:space="preserve"> кількісному та сумарному вимірах. Відпуск запасів у використання здійснюється за середньозваженою собівартістю, яка обчислюється на дату здійснення операції (оцінка проводиться шляхом ділення сумарної вартості залишку таких запасів на дату операції на сумарну кількість запасів на дату операції з їх вибуття).</w:t>
      </w:r>
    </w:p>
    <w:p w14:paraId="0BE6FB81" w14:textId="5FAA362C" w:rsidR="00BC0FD2" w:rsidRPr="00DC7411" w:rsidRDefault="00BC0FD2" w:rsidP="00DC7411">
      <w:pPr>
        <w:numPr>
          <w:ilvl w:val="0"/>
          <w:numId w:val="1"/>
        </w:numPr>
        <w:tabs>
          <w:tab w:val="left" w:pos="709"/>
          <w:tab w:val="left" w:pos="851"/>
        </w:tabs>
        <w:spacing w:after="240"/>
        <w:ind w:left="0" w:firstLine="567"/>
        <w:jc w:val="both"/>
        <w:outlineLvl w:val="0"/>
        <w:rPr>
          <w:color w:val="000000"/>
        </w:rPr>
      </w:pPr>
      <w:r w:rsidRPr="00227AE6">
        <w:rPr>
          <w:color w:val="000000"/>
        </w:rPr>
        <w:lastRenderedPageBreak/>
        <w:t>Усі первинні документи, облікові регістри, фінансова, статистична та інша звітність складаються українською мовою. Документи, що є підставою для записів у бухгалтерському обліку і складені іноземною мовою, повинні мати погоджений автенти</w:t>
      </w:r>
      <w:r>
        <w:rPr>
          <w:color w:val="000000"/>
        </w:rPr>
        <w:t>чний переклад українською мовою.</w:t>
      </w:r>
    </w:p>
    <w:p w14:paraId="59EA898C" w14:textId="6009B81F" w:rsidR="00BC0FD2" w:rsidRPr="00DC7411" w:rsidRDefault="00BC0FD2" w:rsidP="00DC7411">
      <w:pPr>
        <w:numPr>
          <w:ilvl w:val="0"/>
          <w:numId w:val="1"/>
        </w:numPr>
        <w:tabs>
          <w:tab w:val="left" w:pos="709"/>
          <w:tab w:val="left" w:pos="851"/>
        </w:tabs>
        <w:spacing w:after="240"/>
        <w:ind w:left="0" w:firstLine="567"/>
        <w:jc w:val="both"/>
        <w:outlineLvl w:val="0"/>
        <w:rPr>
          <w:color w:val="000000"/>
        </w:rPr>
      </w:pPr>
      <w:r w:rsidRPr="00BC72A9">
        <w:rPr>
          <w:color w:val="000000"/>
        </w:rPr>
        <w:t>Підставою для бухгалтерського обліку є первинні документи, які фіксують факт здійснення операції та складаються під час її здійснення. Оформлення та подання первинних документів з</w:t>
      </w:r>
      <w:r>
        <w:rPr>
          <w:color w:val="000000"/>
        </w:rPr>
        <w:t>дійснюється у відповідності до</w:t>
      </w:r>
      <w:r w:rsidRPr="00BC72A9">
        <w:rPr>
          <w:color w:val="000000"/>
        </w:rPr>
        <w:t xml:space="preserve"> вимог Положення про документальне забезпечення записів у бухгалтерському обліку, затвердженого наказом Міністерства фінансів Укр</w:t>
      </w:r>
      <w:r>
        <w:rPr>
          <w:color w:val="000000"/>
        </w:rPr>
        <w:t xml:space="preserve">аїни від 24 травня </w:t>
      </w:r>
      <w:r w:rsidRPr="00BC72A9">
        <w:rPr>
          <w:color w:val="000000"/>
        </w:rPr>
        <w:t>1995 року № 88, зареєстрованого в Міністерс</w:t>
      </w:r>
      <w:r>
        <w:rPr>
          <w:color w:val="000000"/>
        </w:rPr>
        <w:t>тві юстиції України 05 червня 1995 року за № 168/704 (</w:t>
      </w:r>
      <w:r w:rsidRPr="00BC72A9">
        <w:rPr>
          <w:color w:val="000000"/>
        </w:rPr>
        <w:t>з</w:t>
      </w:r>
      <w:r>
        <w:rPr>
          <w:color w:val="000000"/>
        </w:rPr>
        <w:t>і змінами)</w:t>
      </w:r>
      <w:r w:rsidR="006358AD">
        <w:rPr>
          <w:color w:val="000000"/>
        </w:rPr>
        <w:t>, у строки, визначені графіком документообігу райдержадміністрації, згідно з додатком 3 до цього Положення.</w:t>
      </w:r>
    </w:p>
    <w:p w14:paraId="732B9A16" w14:textId="35A018BB" w:rsidR="00BC0FD2" w:rsidRPr="00DC7411" w:rsidRDefault="00BC0FD2" w:rsidP="00DC7411">
      <w:pPr>
        <w:numPr>
          <w:ilvl w:val="0"/>
          <w:numId w:val="1"/>
        </w:numPr>
        <w:tabs>
          <w:tab w:val="left" w:pos="709"/>
          <w:tab w:val="left" w:pos="851"/>
        </w:tabs>
        <w:spacing w:after="240"/>
        <w:ind w:left="0" w:firstLine="567"/>
        <w:jc w:val="both"/>
        <w:outlineLvl w:val="0"/>
        <w:rPr>
          <w:color w:val="000000"/>
        </w:rPr>
      </w:pPr>
      <w:r w:rsidRPr="00BC546A">
        <w:rPr>
          <w:color w:val="000000"/>
        </w:rPr>
        <w:t xml:space="preserve">Ведення бухгалтерського обліку та складання фінансової звітності здійснюється в єдиному грошовому вимірі </w:t>
      </w:r>
      <w:r>
        <w:rPr>
          <w:color w:val="000000"/>
        </w:rPr>
        <w:t>у</w:t>
      </w:r>
      <w:r w:rsidRPr="00BC546A">
        <w:rPr>
          <w:color w:val="000000"/>
        </w:rPr>
        <w:t xml:space="preserve"> національній валюті України з використанням гривень та копійок.</w:t>
      </w:r>
    </w:p>
    <w:p w14:paraId="5B3F23A3" w14:textId="40D975C7" w:rsidR="00BC0FD2" w:rsidRPr="00DC7411" w:rsidRDefault="00BC0FD2" w:rsidP="00DC7411">
      <w:pPr>
        <w:numPr>
          <w:ilvl w:val="0"/>
          <w:numId w:val="1"/>
        </w:numPr>
        <w:tabs>
          <w:tab w:val="left" w:pos="709"/>
          <w:tab w:val="left" w:pos="851"/>
        </w:tabs>
        <w:spacing w:after="240"/>
        <w:ind w:left="0" w:firstLine="567"/>
        <w:jc w:val="both"/>
        <w:outlineLvl w:val="0"/>
        <w:rPr>
          <w:color w:val="000000"/>
        </w:rPr>
      </w:pPr>
      <w:r w:rsidRPr="00227AE6">
        <w:rPr>
          <w:color w:val="000000"/>
        </w:rPr>
        <w:t>Головним звітн</w:t>
      </w:r>
      <w:r>
        <w:rPr>
          <w:color w:val="000000"/>
        </w:rPr>
        <w:t>им періодом є календарний рік, п</w:t>
      </w:r>
      <w:r w:rsidRPr="00227AE6">
        <w:rPr>
          <w:color w:val="000000"/>
        </w:rPr>
        <w:t xml:space="preserve">роміжні облікові періоди </w:t>
      </w:r>
      <w:r>
        <w:rPr>
          <w:color w:val="000000"/>
        </w:rPr>
        <w:t>–</w:t>
      </w:r>
      <w:r w:rsidRPr="00227AE6">
        <w:rPr>
          <w:color w:val="000000"/>
        </w:rPr>
        <w:t xml:space="preserve"> місяці, квартали. Звітність за такими періодами складається наростаючим підсумком з початку звітного року у складі балансу та звіту про виконання кошторису доходів і видатків.</w:t>
      </w:r>
    </w:p>
    <w:p w14:paraId="20470879" w14:textId="77777777" w:rsidR="00BC0FD2" w:rsidRDefault="00BC0FD2" w:rsidP="007254AB">
      <w:pPr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outlineLvl w:val="0"/>
        <w:rPr>
          <w:color w:val="000000"/>
        </w:rPr>
      </w:pPr>
      <w:r>
        <w:rPr>
          <w:color w:val="000000"/>
        </w:rPr>
        <w:t xml:space="preserve">Форма бухгалтерського обліку – </w:t>
      </w:r>
      <w:proofErr w:type="spellStart"/>
      <w:r>
        <w:rPr>
          <w:color w:val="000000"/>
        </w:rPr>
        <w:t>меморіально</w:t>
      </w:r>
      <w:proofErr w:type="spellEnd"/>
      <w:r>
        <w:rPr>
          <w:color w:val="000000"/>
        </w:rPr>
        <w:t>-</w:t>
      </w:r>
      <w:r w:rsidRPr="00BC546A">
        <w:rPr>
          <w:color w:val="000000"/>
        </w:rPr>
        <w:t>ордерна для обліку запасів господарських операцій в облікових регістрах із забезпеченням збереження інформації на електронних носіях та у паперовому вигляді.</w:t>
      </w:r>
    </w:p>
    <w:p w14:paraId="601CBEC8" w14:textId="77777777" w:rsidR="00BC0FD2" w:rsidRDefault="00BC0FD2" w:rsidP="00706AD3">
      <w:pPr>
        <w:tabs>
          <w:tab w:val="left" w:pos="709"/>
          <w:tab w:val="left" w:pos="851"/>
        </w:tabs>
        <w:jc w:val="both"/>
        <w:outlineLvl w:val="0"/>
        <w:rPr>
          <w:color w:val="000000"/>
        </w:rPr>
      </w:pPr>
    </w:p>
    <w:p w14:paraId="4604AE0F" w14:textId="2619504D" w:rsidR="00BC0FD2" w:rsidRPr="00DC7411" w:rsidRDefault="00BC0FD2" w:rsidP="00DC7411">
      <w:pPr>
        <w:numPr>
          <w:ilvl w:val="0"/>
          <w:numId w:val="1"/>
        </w:numPr>
        <w:tabs>
          <w:tab w:val="left" w:pos="709"/>
          <w:tab w:val="left" w:pos="851"/>
        </w:tabs>
        <w:spacing w:after="240"/>
        <w:ind w:left="0" w:firstLine="567"/>
        <w:jc w:val="both"/>
        <w:outlineLvl w:val="0"/>
        <w:rPr>
          <w:color w:val="000000"/>
        </w:rPr>
      </w:pPr>
      <w:r>
        <w:rPr>
          <w:color w:val="000000"/>
        </w:rPr>
        <w:t>Сума транспортно-</w:t>
      </w:r>
      <w:r w:rsidRPr="00BC546A">
        <w:rPr>
          <w:color w:val="000000"/>
        </w:rPr>
        <w:t>заготівельних витрат обліковується на аналітичному рахунку за окремими групами запасів, якщо вони пов’язані із доставкою кількох найменувань, груп, видів запасів.</w:t>
      </w:r>
    </w:p>
    <w:p w14:paraId="6CB1C3F5" w14:textId="19C1C52A" w:rsidR="00BC0FD2" w:rsidRPr="00DC7411" w:rsidRDefault="00BC0FD2" w:rsidP="00DC7411">
      <w:pPr>
        <w:numPr>
          <w:ilvl w:val="0"/>
          <w:numId w:val="1"/>
        </w:numPr>
        <w:tabs>
          <w:tab w:val="left" w:pos="709"/>
          <w:tab w:val="left" w:pos="851"/>
        </w:tabs>
        <w:spacing w:after="240"/>
        <w:ind w:left="0" w:firstLine="567"/>
        <w:jc w:val="both"/>
        <w:outlineLvl w:val="0"/>
        <w:rPr>
          <w:color w:val="000000"/>
        </w:rPr>
      </w:pPr>
      <w:r w:rsidRPr="00BC72A9">
        <w:rPr>
          <w:color w:val="000000"/>
        </w:rPr>
        <w:t xml:space="preserve"> Вартість малоцінних та швидкозношуваних предметів, що передані в експлуатацію, виключається зі складу активів (списується з балансу) з подальшою організацією оперативного кількісного обліку таких предметів (крім канцелярського приладдя) за місцями експлуатації і відповідальними особами протягом строку їх фактичного використання. </w:t>
      </w:r>
    </w:p>
    <w:p w14:paraId="7AB78D14" w14:textId="77777777" w:rsidR="00BC0FD2" w:rsidRDefault="00BC0FD2" w:rsidP="00706AD3">
      <w:pPr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outlineLvl w:val="0"/>
        <w:rPr>
          <w:color w:val="000000"/>
        </w:rPr>
      </w:pPr>
      <w:r w:rsidRPr="00BC72A9">
        <w:rPr>
          <w:color w:val="000000"/>
        </w:rPr>
        <w:t xml:space="preserve">Амортизація необоротних активів нараховується виходячи зі строків корисного використання основних засобів та нематеріальних активів, визначених у </w:t>
      </w:r>
      <w:r w:rsidRPr="008631C5">
        <w:rPr>
          <w:color w:val="000000"/>
        </w:rPr>
        <w:t>додатках 1, 2 до цього Положення</w:t>
      </w:r>
      <w:r w:rsidRPr="00BC72A9">
        <w:rPr>
          <w:color w:val="000000"/>
        </w:rPr>
        <w:t xml:space="preserve">. </w:t>
      </w:r>
    </w:p>
    <w:p w14:paraId="6EAC3ADD" w14:textId="77777777" w:rsidR="00BC0FD2" w:rsidRDefault="00BC0FD2" w:rsidP="00706AD3">
      <w:pPr>
        <w:tabs>
          <w:tab w:val="left" w:pos="709"/>
          <w:tab w:val="left" w:pos="993"/>
        </w:tabs>
        <w:jc w:val="both"/>
        <w:outlineLvl w:val="0"/>
        <w:rPr>
          <w:color w:val="000000"/>
        </w:rPr>
      </w:pPr>
    </w:p>
    <w:p w14:paraId="605B2133" w14:textId="6C16C713" w:rsidR="00BC0FD2" w:rsidRPr="00DC7411" w:rsidRDefault="00BC0FD2" w:rsidP="006358AD">
      <w:pPr>
        <w:numPr>
          <w:ilvl w:val="0"/>
          <w:numId w:val="1"/>
        </w:numPr>
        <w:tabs>
          <w:tab w:val="left" w:pos="709"/>
          <w:tab w:val="left" w:pos="993"/>
        </w:tabs>
        <w:spacing w:after="240"/>
        <w:ind w:left="0" w:firstLine="567"/>
        <w:jc w:val="both"/>
        <w:outlineLvl w:val="0"/>
      </w:pPr>
      <w:r w:rsidRPr="00DC7411">
        <w:t>Нарахування амортизації проводиться 1 раз в рік 31 грудня звітного періоду.</w:t>
      </w:r>
    </w:p>
    <w:p w14:paraId="2315978B" w14:textId="77777777" w:rsidR="00BC0FD2" w:rsidRPr="00BC72A9" w:rsidRDefault="00BC0FD2" w:rsidP="00706AD3">
      <w:pPr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outlineLvl w:val="0"/>
        <w:rPr>
          <w:color w:val="000000"/>
        </w:rPr>
      </w:pPr>
      <w:r w:rsidRPr="00BC72A9">
        <w:rPr>
          <w:color w:val="000000"/>
        </w:rPr>
        <w:lastRenderedPageBreak/>
        <w:t>Нарахування амортизації здійснюється протягом строку корисного використання (експлуатації) об’єкта основних засобів при визначенні цього об’єкта активом (під час зарахування на баланс) і призупиняється на період його реконструкції, модернізації, добудови, дообладнання та консервації.</w:t>
      </w:r>
    </w:p>
    <w:p w14:paraId="16545692" w14:textId="2ADEED07" w:rsidR="00BC0FD2" w:rsidRDefault="00BC0FD2" w:rsidP="00DC7411">
      <w:pPr>
        <w:tabs>
          <w:tab w:val="left" w:pos="709"/>
        </w:tabs>
        <w:spacing w:after="240"/>
        <w:ind w:firstLine="567"/>
        <w:jc w:val="both"/>
        <w:outlineLvl w:val="0"/>
        <w:rPr>
          <w:color w:val="000000"/>
        </w:rPr>
      </w:pPr>
      <w:r w:rsidRPr="0088465F">
        <w:rPr>
          <w:color w:val="000000"/>
        </w:rPr>
        <w:t>Після визнання втрат від зменшення корисності об’єкта основних засобів нарахування амортизації здійснюється виходячи з переглянутого строку його корисного використання (експлуатації).</w:t>
      </w:r>
    </w:p>
    <w:p w14:paraId="3C89E0AD" w14:textId="77777777" w:rsidR="00BC0FD2" w:rsidRDefault="00BC0FD2" w:rsidP="00706AD3">
      <w:pPr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outlineLvl w:val="0"/>
        <w:rPr>
          <w:color w:val="000000"/>
        </w:rPr>
      </w:pPr>
      <w:r w:rsidRPr="0088465F">
        <w:rPr>
          <w:color w:val="000000"/>
        </w:rPr>
        <w:t xml:space="preserve">Якщо відсутня достовірна інформація щодо первісної вартості основних засобів, первісна вартість визначається на рівні справедливої вартості на дату отримання, оцінка якої проводиться відповідно до законодавства. </w:t>
      </w:r>
    </w:p>
    <w:p w14:paraId="107D2B30" w14:textId="77777777" w:rsidR="00BC0FD2" w:rsidRDefault="00BC0FD2" w:rsidP="00706AD3">
      <w:pPr>
        <w:tabs>
          <w:tab w:val="left" w:pos="709"/>
        </w:tabs>
        <w:ind w:firstLine="567"/>
        <w:jc w:val="both"/>
        <w:outlineLvl w:val="0"/>
        <w:rPr>
          <w:color w:val="000000"/>
        </w:rPr>
      </w:pPr>
      <w:r w:rsidRPr="0088465F">
        <w:rPr>
          <w:color w:val="000000"/>
        </w:rPr>
        <w:t>У разі при</w:t>
      </w:r>
      <w:r w:rsidR="001873E8">
        <w:rPr>
          <w:color w:val="000000"/>
        </w:rPr>
        <w:t>йняття рішення керівництвом райд</w:t>
      </w:r>
      <w:r w:rsidRPr="0088465F">
        <w:rPr>
          <w:color w:val="000000"/>
        </w:rPr>
        <w:t xml:space="preserve">ержадміністрації об'єкт основних засобів може переоцінюватися, якщо залишкова вартість цього об'єкта суттєво відрізняється від його справедливої вартості на річну дату балансу. </w:t>
      </w:r>
    </w:p>
    <w:p w14:paraId="5378AE80" w14:textId="5382451F" w:rsidR="00BC0FD2" w:rsidRDefault="00BC0FD2" w:rsidP="00DC7411">
      <w:pPr>
        <w:tabs>
          <w:tab w:val="left" w:pos="709"/>
        </w:tabs>
        <w:spacing w:after="240"/>
        <w:ind w:firstLine="567"/>
        <w:jc w:val="both"/>
        <w:outlineLvl w:val="0"/>
        <w:rPr>
          <w:color w:val="000000"/>
        </w:rPr>
      </w:pPr>
      <w:r w:rsidRPr="0088465F">
        <w:rPr>
          <w:color w:val="000000"/>
        </w:rPr>
        <w:t>У разі переоцінки об'єкта основних засобів здійснюється одночасна переоцінка всіх об'єктів групи основних засобів, до якої належить цей об'єкт.</w:t>
      </w:r>
    </w:p>
    <w:p w14:paraId="2CC42E87" w14:textId="03C6E7FA" w:rsidR="00BC0FD2" w:rsidRPr="00DC7411" w:rsidRDefault="00BC0FD2" w:rsidP="00DC7411">
      <w:pPr>
        <w:numPr>
          <w:ilvl w:val="0"/>
          <w:numId w:val="1"/>
        </w:numPr>
        <w:tabs>
          <w:tab w:val="left" w:pos="709"/>
          <w:tab w:val="left" w:pos="993"/>
        </w:tabs>
        <w:spacing w:after="240"/>
        <w:ind w:left="0" w:firstLine="567"/>
        <w:jc w:val="both"/>
        <w:outlineLvl w:val="0"/>
        <w:rPr>
          <w:color w:val="000000"/>
        </w:rPr>
      </w:pPr>
      <w:r w:rsidRPr="00BC72A9">
        <w:rPr>
          <w:color w:val="000000"/>
        </w:rPr>
        <w:t xml:space="preserve">До витрат майбутніх періодів </w:t>
      </w:r>
      <w:r>
        <w:rPr>
          <w:color w:val="000000"/>
        </w:rPr>
        <w:t>урахову</w:t>
      </w:r>
      <w:r w:rsidRPr="00BC72A9">
        <w:rPr>
          <w:color w:val="000000"/>
        </w:rPr>
        <w:t xml:space="preserve">ються суми здійснених витрат у звітному періоді, які підлягають віднесенню на витрати в майбутніх звітних періодах щокварталу. </w:t>
      </w:r>
    </w:p>
    <w:p w14:paraId="29C7D8B4" w14:textId="6CDE988E" w:rsidR="00BC0FD2" w:rsidRPr="00DC7411" w:rsidRDefault="00BC0FD2" w:rsidP="00DC7411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240"/>
        <w:ind w:left="0" w:firstLine="567"/>
        <w:jc w:val="both"/>
        <w:outlineLvl w:val="0"/>
        <w:rPr>
          <w:color w:val="000000"/>
        </w:rPr>
      </w:pPr>
      <w:r w:rsidRPr="00BC72A9">
        <w:rPr>
          <w:color w:val="000000"/>
        </w:rPr>
        <w:t>У разі виправлення суттєвих помилок, які відносяться до попередніх періодів, та повторного складання фінансової звітності встановлюється пор</w:t>
      </w:r>
      <w:r>
        <w:rPr>
          <w:color w:val="000000"/>
        </w:rPr>
        <w:t xml:space="preserve">іг суттєвої помилки в розмірі 0,1 </w:t>
      </w:r>
      <w:r w:rsidRPr="00BC72A9">
        <w:rPr>
          <w:color w:val="000000"/>
        </w:rPr>
        <w:t>відсотк</w:t>
      </w:r>
      <w:r>
        <w:rPr>
          <w:color w:val="000000"/>
        </w:rPr>
        <w:t>а</w:t>
      </w:r>
      <w:r w:rsidRPr="00BC72A9">
        <w:rPr>
          <w:color w:val="000000"/>
        </w:rPr>
        <w:t xml:space="preserve"> відповідно до підсумку балансу. </w:t>
      </w:r>
    </w:p>
    <w:p w14:paraId="5E5D54DA" w14:textId="487787CE" w:rsidR="00BC0FD2" w:rsidRDefault="00BC0FD2" w:rsidP="00DC7411">
      <w:pPr>
        <w:numPr>
          <w:ilvl w:val="0"/>
          <w:numId w:val="1"/>
        </w:numPr>
        <w:tabs>
          <w:tab w:val="left" w:pos="993"/>
        </w:tabs>
        <w:spacing w:after="240"/>
        <w:ind w:left="0" w:firstLine="567"/>
        <w:jc w:val="both"/>
      </w:pPr>
      <w:r w:rsidRPr="00405B22">
        <w:rPr>
          <w:color w:val="000000"/>
          <w:shd w:val="clear" w:color="auto" w:fill="FFFFFF"/>
        </w:rPr>
        <w:t>До малоцінних н</w:t>
      </w:r>
      <w:r>
        <w:rPr>
          <w:color w:val="000000"/>
          <w:shd w:val="clear" w:color="auto" w:fill="FFFFFF"/>
        </w:rPr>
        <w:t>еоборотних матеріальних активів</w:t>
      </w:r>
      <w:r w:rsidRPr="00405B22">
        <w:rPr>
          <w:color w:val="000000"/>
          <w:shd w:val="clear" w:color="auto" w:fill="FFFFFF"/>
        </w:rPr>
        <w:t xml:space="preserve"> зокрема </w:t>
      </w:r>
      <w:r>
        <w:rPr>
          <w:color w:val="000000"/>
          <w:shd w:val="clear" w:color="auto" w:fill="FFFFFF"/>
        </w:rPr>
        <w:t>належать</w:t>
      </w:r>
      <w:r w:rsidRPr="00405B22">
        <w:rPr>
          <w:color w:val="000000"/>
          <w:shd w:val="clear" w:color="auto" w:fill="FFFFFF"/>
        </w:rPr>
        <w:t xml:space="preserve">: предмети виробничого значення вартістю до 20 000 гривень включно за одиницю (комплект) без податку на додану вартість </w:t>
      </w:r>
      <w:r>
        <w:rPr>
          <w:color w:val="000000"/>
          <w:shd w:val="clear" w:color="auto" w:fill="FFFFFF"/>
        </w:rPr>
        <w:t>–</w:t>
      </w:r>
      <w:r w:rsidRPr="00405B22">
        <w:rPr>
          <w:color w:val="000000"/>
          <w:shd w:val="clear" w:color="auto" w:fill="FFFFFF"/>
        </w:rPr>
        <w:t xml:space="preserve"> робочі столи, верстаки, кафедри, парти тощо; господарський інвентар вартістю до 20 000 гривень включно за одиницю (комплект) без податку на додану вартість; інші малоцінні необоротні предмети, термін експлуатації яких більше одного року, а вартість за одиницю не перевищує 20 000 гривень включно без податку на дода</w:t>
      </w:r>
      <w:r>
        <w:rPr>
          <w:color w:val="000000"/>
          <w:shd w:val="clear" w:color="auto" w:fill="FFFFFF"/>
        </w:rPr>
        <w:t>ну вартість</w:t>
      </w:r>
      <w:r w:rsidRPr="00405B2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– сценічно-постановочні засоби,</w:t>
      </w:r>
      <w:r w:rsidRPr="00405B22">
        <w:rPr>
          <w:color w:val="000000"/>
          <w:shd w:val="clear" w:color="auto" w:fill="FFFFFF"/>
        </w:rPr>
        <w:t xml:space="preserve"> телефони, обчислювальна техніка, пральні та швейні машини, холодильники</w:t>
      </w:r>
      <w:r>
        <w:rPr>
          <w:color w:val="000000"/>
          <w:shd w:val="clear" w:color="auto" w:fill="FFFFFF"/>
        </w:rPr>
        <w:t>,</w:t>
      </w:r>
      <w:r w:rsidRPr="00405B22">
        <w:rPr>
          <w:color w:val="000000"/>
          <w:shd w:val="clear" w:color="auto" w:fill="FFFFFF"/>
        </w:rPr>
        <w:t xml:space="preserve"> тощо.</w:t>
      </w:r>
    </w:p>
    <w:p w14:paraId="3D8D0F07" w14:textId="7BD88ACA" w:rsidR="00BC0FD2" w:rsidRPr="00F34833" w:rsidRDefault="00BC0FD2" w:rsidP="00DF5879">
      <w:pPr>
        <w:numPr>
          <w:ilvl w:val="0"/>
          <w:numId w:val="1"/>
        </w:numPr>
        <w:tabs>
          <w:tab w:val="left" w:pos="993"/>
        </w:tabs>
        <w:spacing w:after="240"/>
        <w:ind w:left="0" w:firstLine="567"/>
        <w:jc w:val="both"/>
      </w:pPr>
      <w:r w:rsidRPr="00F34833">
        <w:rPr>
          <w:color w:val="000000"/>
        </w:rPr>
        <w:t xml:space="preserve">Заробітна плата нараховується працівникам бюджетної установи відповідно до Національного положення (стандарт) бухгалтерського обліку в державному секторі 132 «Виплати працівникам», затвердженого наказом Міністерства фінансів України від 29 грудня 2011 року № 1798, зареєстрованого в Міністерстві юстиції України 26 січня 2012 року за № 121/20434, </w:t>
      </w:r>
      <w:r w:rsidR="006358AD">
        <w:rPr>
          <w:color w:val="000000"/>
        </w:rPr>
        <w:t>К</w:t>
      </w:r>
      <w:r w:rsidRPr="00F34833">
        <w:rPr>
          <w:color w:val="000000"/>
        </w:rPr>
        <w:t xml:space="preserve">олективного договору між адміністрацією </w:t>
      </w:r>
      <w:r w:rsidR="006358AD">
        <w:rPr>
          <w:color w:val="000000"/>
        </w:rPr>
        <w:t>і уповноваженими представниками трудового колективу</w:t>
      </w:r>
      <w:r w:rsidR="00DF5879">
        <w:rPr>
          <w:color w:val="000000"/>
        </w:rPr>
        <w:t xml:space="preserve"> працівників апарату та структурних підрозділів (без статусу юридичної </w:t>
      </w:r>
      <w:r w:rsidR="00DF5879">
        <w:rPr>
          <w:color w:val="000000"/>
        </w:rPr>
        <w:lastRenderedPageBreak/>
        <w:t xml:space="preserve">особи) </w:t>
      </w:r>
      <w:r>
        <w:rPr>
          <w:color w:val="000000"/>
        </w:rPr>
        <w:t>Ковельської рай</w:t>
      </w:r>
      <w:r w:rsidR="00DF5879">
        <w:rPr>
          <w:color w:val="000000"/>
        </w:rPr>
        <w:t xml:space="preserve">онної </w:t>
      </w:r>
      <w:r w:rsidRPr="00F34833">
        <w:rPr>
          <w:color w:val="000000"/>
        </w:rPr>
        <w:t>дер</w:t>
      </w:r>
      <w:r w:rsidR="00DF5879">
        <w:rPr>
          <w:color w:val="000000"/>
        </w:rPr>
        <w:t xml:space="preserve">жавної </w:t>
      </w:r>
      <w:r w:rsidRPr="00F34833">
        <w:rPr>
          <w:color w:val="000000"/>
        </w:rPr>
        <w:t>адмініст</w:t>
      </w:r>
      <w:r>
        <w:rPr>
          <w:color w:val="000000"/>
        </w:rPr>
        <w:t>рації, а також інших нормативно-</w:t>
      </w:r>
      <w:r w:rsidRPr="00F34833">
        <w:rPr>
          <w:color w:val="000000"/>
        </w:rPr>
        <w:t xml:space="preserve">правових документів на підставі табелю обліку робочого часу. </w:t>
      </w:r>
    </w:p>
    <w:p w14:paraId="141711A7" w14:textId="508567CD" w:rsidR="00DF5879" w:rsidRDefault="00DF5879" w:rsidP="00DF5879">
      <w:pPr>
        <w:tabs>
          <w:tab w:val="left" w:pos="567"/>
        </w:tabs>
        <w:jc w:val="both"/>
        <w:rPr>
          <w:spacing w:val="-10"/>
        </w:rPr>
      </w:pPr>
      <w:r>
        <w:rPr>
          <w:spacing w:val="-10"/>
        </w:rPr>
        <w:tab/>
        <w:t xml:space="preserve">18. Документальне підтвердження витрат на відрядження здійснюється згідно з </w:t>
      </w:r>
      <w:r>
        <w:rPr>
          <w:color w:val="000000"/>
          <w:spacing w:val="-10"/>
          <w:shd w:val="clear" w:color="auto" w:fill="FFFFFF"/>
        </w:rPr>
        <w:t>наказом Міністерства фінансів України від 28 вересня 2015 року № 841 у редакції наказу Міністерства фінансів України від 09 травня 2023 року № 239, зареєстрованого в Міністерстві юстиції України 22 червня 2023 року за № 1037/40093 «Про внесення змін до наказу Міністерства фінансів України від 28.09.2015 року № 841», та відповідно до підпункту 170.9.4. пункту 170.9 статті 170 розділу І</w:t>
      </w:r>
      <w:r>
        <w:rPr>
          <w:color w:val="000000"/>
          <w:spacing w:val="-10"/>
          <w:shd w:val="clear" w:color="auto" w:fill="FFFFFF"/>
          <w:lang w:val="en-US"/>
        </w:rPr>
        <w:t>V</w:t>
      </w:r>
      <w:r>
        <w:rPr>
          <w:color w:val="000000"/>
          <w:spacing w:val="-10"/>
          <w:shd w:val="clear" w:color="auto" w:fill="FFFFFF"/>
        </w:rPr>
        <w:t xml:space="preserve"> Податкового кодексу України, інших законодавчих актів України щодо платіжних послуг.</w:t>
      </w:r>
    </w:p>
    <w:p w14:paraId="29F46132" w14:textId="59E24A77" w:rsidR="00BC0FD2" w:rsidRPr="00DC7411" w:rsidRDefault="00AF5287" w:rsidP="00DC7411">
      <w:pPr>
        <w:tabs>
          <w:tab w:val="left" w:pos="0"/>
        </w:tabs>
        <w:spacing w:after="240"/>
        <w:jc w:val="both"/>
        <w:rPr>
          <w:spacing w:val="-10"/>
        </w:rPr>
      </w:pPr>
      <w:r>
        <w:rPr>
          <w:spacing w:val="-10"/>
        </w:rPr>
        <w:tab/>
      </w:r>
      <w:r w:rsidR="00DF5879">
        <w:rPr>
          <w:spacing w:val="-10"/>
        </w:rPr>
        <w:t>Фактична кількість днів перебування у відрядженні визначається згідно з наказом про відрядження за наявності одного чи декількох документальних доказів перебування особи у відрядженні (відміток прикордонних служб про перетин кордону, відміток про «вибуття» та «прибуття» на посвідченні про відрядження згідно з додатком 4 до Положення, проїзних документів, рахунків на проживання та/або інших документів, що підтверджують фактичне перебування особи у відрядженні).</w:t>
      </w:r>
    </w:p>
    <w:p w14:paraId="05466EEE" w14:textId="32469280" w:rsidR="00DF5879" w:rsidRDefault="00AF5287" w:rsidP="00AF5287">
      <w:pPr>
        <w:tabs>
          <w:tab w:val="left" w:pos="709"/>
          <w:tab w:val="left" w:pos="993"/>
        </w:tabs>
        <w:jc w:val="both"/>
        <w:outlineLvl w:val="0"/>
        <w:rPr>
          <w:color w:val="000000"/>
        </w:rPr>
      </w:pPr>
      <w:r>
        <w:rPr>
          <w:color w:val="000000"/>
        </w:rPr>
        <w:tab/>
        <w:t xml:space="preserve">19. </w:t>
      </w:r>
      <w:r w:rsidR="00DF5879" w:rsidRPr="00BC72A9">
        <w:rPr>
          <w:color w:val="000000"/>
        </w:rPr>
        <w:t>Для обліку робочого часу використовується Табель обліку використання робочого часу. Неточності в Табелі обліку робочого часу, пов’язані із непередбачуваними обставинами (хвороба, тощо), виправляються через оформлення додаткових (уточнюючих) табелів за минулий місяць.</w:t>
      </w:r>
    </w:p>
    <w:p w14:paraId="65555442" w14:textId="5F61298C" w:rsidR="00DF5879" w:rsidRPr="00BC72A9" w:rsidRDefault="00DF5879" w:rsidP="00DF5879">
      <w:pPr>
        <w:tabs>
          <w:tab w:val="left" w:pos="0"/>
        </w:tabs>
        <w:jc w:val="both"/>
        <w:outlineLvl w:val="0"/>
        <w:rPr>
          <w:color w:val="000000"/>
        </w:rPr>
      </w:pPr>
      <w:r>
        <w:rPr>
          <w:color w:val="000000"/>
        </w:rPr>
        <w:tab/>
      </w:r>
      <w:r w:rsidRPr="00BC72A9">
        <w:rPr>
          <w:color w:val="000000"/>
        </w:rPr>
        <w:t>Заробітна плата виплачується працівникам регулярно в робочі дні два рази на місяць, а саме: за першу половину місяця (аванс) не пізніше 16 числа, за другу половину місяця не пізніше останнього робочого дня місяця.</w:t>
      </w:r>
    </w:p>
    <w:p w14:paraId="60690078" w14:textId="70D0641A" w:rsidR="00DF5879" w:rsidRDefault="00DF5879" w:rsidP="00DC7411">
      <w:pPr>
        <w:tabs>
          <w:tab w:val="left" w:pos="360"/>
        </w:tabs>
        <w:spacing w:after="240"/>
        <w:ind w:firstLine="567"/>
        <w:jc w:val="both"/>
        <w:outlineLvl w:val="0"/>
        <w:rPr>
          <w:color w:val="000000"/>
        </w:rPr>
      </w:pPr>
      <w:r>
        <w:rPr>
          <w:color w:val="000000"/>
        </w:rPr>
        <w:t>Якщо</w:t>
      </w:r>
      <w:r w:rsidRPr="00227AE6">
        <w:rPr>
          <w:color w:val="000000"/>
        </w:rPr>
        <w:t xml:space="preserve"> день виплати заробітної плати збігається з вихідним, святковим або неробочим днем, заробітна плата виплачується напередодні.</w:t>
      </w:r>
    </w:p>
    <w:p w14:paraId="1A19467C" w14:textId="4404B78F" w:rsidR="00BC0FD2" w:rsidRPr="00AF5287" w:rsidRDefault="00AF5287" w:rsidP="00AF5287">
      <w:pPr>
        <w:tabs>
          <w:tab w:val="left" w:pos="709"/>
          <w:tab w:val="left" w:pos="993"/>
        </w:tabs>
        <w:jc w:val="both"/>
        <w:outlineLvl w:val="0"/>
        <w:rPr>
          <w:color w:val="000000"/>
        </w:rPr>
      </w:pPr>
      <w:r>
        <w:rPr>
          <w:color w:val="000000"/>
        </w:rPr>
        <w:tab/>
        <w:t xml:space="preserve">20. </w:t>
      </w:r>
      <w:r w:rsidR="00BC0FD2" w:rsidRPr="00AF5287">
        <w:rPr>
          <w:color w:val="000000"/>
        </w:rPr>
        <w:t xml:space="preserve">Цінні подарунки обліковуються на субрахунку 1815 «Активи для розподілу, передачі, продажу» класу 1 «Нефінансові активи» та у бухгалтерському обліку відображаються за кореспонденцією: </w:t>
      </w:r>
    </w:p>
    <w:p w14:paraId="56B1BC11" w14:textId="77777777" w:rsidR="00BC0FD2" w:rsidRDefault="00BC0FD2" w:rsidP="00A25145">
      <w:pPr>
        <w:tabs>
          <w:tab w:val="left" w:pos="709"/>
        </w:tabs>
        <w:ind w:firstLine="567"/>
        <w:jc w:val="both"/>
        <w:outlineLvl w:val="0"/>
        <w:rPr>
          <w:color w:val="000000"/>
        </w:rPr>
      </w:pPr>
      <w:r w:rsidRPr="0088465F">
        <w:rPr>
          <w:color w:val="000000"/>
        </w:rPr>
        <w:t xml:space="preserve">«Нараховані подарунки ДТ 815, КТ 2117»; </w:t>
      </w:r>
    </w:p>
    <w:p w14:paraId="477265FE" w14:textId="18A2C924" w:rsidR="00BC0FD2" w:rsidRDefault="00BC0FD2" w:rsidP="00DC7411">
      <w:pPr>
        <w:tabs>
          <w:tab w:val="left" w:pos="709"/>
        </w:tabs>
        <w:spacing w:after="240"/>
        <w:ind w:firstLine="567"/>
        <w:jc w:val="both"/>
        <w:outlineLvl w:val="0"/>
        <w:rPr>
          <w:color w:val="000000"/>
        </w:rPr>
      </w:pPr>
      <w:r w:rsidRPr="0088465F">
        <w:rPr>
          <w:color w:val="000000"/>
        </w:rPr>
        <w:t xml:space="preserve">«Вручені подарунки ДТ 217, КТ 11815». </w:t>
      </w:r>
    </w:p>
    <w:p w14:paraId="0ABFAB4D" w14:textId="43CA7F41" w:rsidR="00BC0FD2" w:rsidRDefault="00AF5287" w:rsidP="00AF5287">
      <w:pPr>
        <w:tabs>
          <w:tab w:val="left" w:pos="709"/>
          <w:tab w:val="left" w:pos="993"/>
        </w:tabs>
        <w:jc w:val="both"/>
        <w:outlineLvl w:val="0"/>
        <w:rPr>
          <w:color w:val="000000"/>
        </w:rPr>
      </w:pPr>
      <w:r>
        <w:rPr>
          <w:color w:val="000000"/>
        </w:rPr>
        <w:tab/>
        <w:t xml:space="preserve">21. </w:t>
      </w:r>
      <w:r w:rsidR="00BC0FD2" w:rsidRPr="0088465F">
        <w:rPr>
          <w:color w:val="000000"/>
        </w:rPr>
        <w:t xml:space="preserve">Для більш точного відображення господарських операцій і правильного розкриття інформації надалі при складанні фінансової і бюджетної звітності застосовуються аналітичні рахунки (п’ята цифра) до субрахунків Плану рахунків бухгалтерського обліку з параметрами: </w:t>
      </w:r>
    </w:p>
    <w:p w14:paraId="761B5D45" w14:textId="77777777" w:rsidR="00BC0FD2" w:rsidRDefault="00BC0FD2" w:rsidP="007E1518">
      <w:pPr>
        <w:tabs>
          <w:tab w:val="left" w:pos="567"/>
          <w:tab w:val="left" w:pos="709"/>
        </w:tabs>
        <w:ind w:firstLine="567"/>
        <w:jc w:val="both"/>
        <w:outlineLvl w:val="0"/>
        <w:rPr>
          <w:color w:val="000000"/>
        </w:rPr>
      </w:pPr>
      <w:r w:rsidRPr="0088465F">
        <w:rPr>
          <w:color w:val="000000"/>
        </w:rPr>
        <w:t>загальний фонд («</w:t>
      </w:r>
      <w:r>
        <w:rPr>
          <w:color w:val="000000"/>
        </w:rPr>
        <w:t>0»),</w:t>
      </w:r>
      <w:r w:rsidRPr="0088465F">
        <w:rPr>
          <w:color w:val="000000"/>
        </w:rPr>
        <w:t xml:space="preserve"> </w:t>
      </w:r>
    </w:p>
    <w:p w14:paraId="3A64970A" w14:textId="32476D98" w:rsidR="00BC0FD2" w:rsidRDefault="00BC0FD2" w:rsidP="00DC7411">
      <w:pPr>
        <w:tabs>
          <w:tab w:val="left" w:pos="709"/>
        </w:tabs>
        <w:spacing w:after="240"/>
        <w:ind w:firstLine="567"/>
        <w:jc w:val="both"/>
        <w:outlineLvl w:val="0"/>
        <w:rPr>
          <w:color w:val="000000"/>
        </w:rPr>
      </w:pPr>
      <w:r w:rsidRPr="0088465F">
        <w:rPr>
          <w:color w:val="000000"/>
        </w:rPr>
        <w:t>спеціальний фонд по</w:t>
      </w:r>
      <w:r>
        <w:rPr>
          <w:color w:val="000000"/>
        </w:rPr>
        <w:t xml:space="preserve"> видах надходжень («1», «2» і так </w:t>
      </w:r>
      <w:r w:rsidRPr="0088465F">
        <w:rPr>
          <w:color w:val="000000"/>
        </w:rPr>
        <w:t>д</w:t>
      </w:r>
      <w:r>
        <w:rPr>
          <w:color w:val="000000"/>
        </w:rPr>
        <w:t>алі</w:t>
      </w:r>
      <w:r w:rsidRPr="0088465F">
        <w:rPr>
          <w:color w:val="000000"/>
        </w:rPr>
        <w:t xml:space="preserve">). </w:t>
      </w:r>
    </w:p>
    <w:p w14:paraId="400333F3" w14:textId="39A54C53" w:rsidR="00BC0FD2" w:rsidRDefault="00AF5287" w:rsidP="00AF5287">
      <w:pPr>
        <w:tabs>
          <w:tab w:val="left" w:pos="709"/>
          <w:tab w:val="left" w:pos="993"/>
        </w:tabs>
        <w:jc w:val="both"/>
        <w:outlineLvl w:val="0"/>
        <w:rPr>
          <w:color w:val="000000"/>
        </w:rPr>
      </w:pPr>
      <w:r>
        <w:rPr>
          <w:color w:val="000000"/>
        </w:rPr>
        <w:tab/>
        <w:t xml:space="preserve">22. </w:t>
      </w:r>
      <w:r w:rsidR="00BC0FD2" w:rsidRPr="0088465F">
        <w:rPr>
          <w:color w:val="000000"/>
        </w:rPr>
        <w:t xml:space="preserve">Зміни до цього Положення вносяться лише у випадках, установлених у національних положеннях (стандартах) бухгалтерського обліку в державному </w:t>
      </w:r>
      <w:r w:rsidR="00BC0FD2" w:rsidRPr="0088465F">
        <w:rPr>
          <w:color w:val="000000"/>
        </w:rPr>
        <w:lastRenderedPageBreak/>
        <w:t>секторі, та обов’язково обґрунтовуються і розкриваються у фінансовій звітності, а також у випадках, коли зміни до облікової політики сприятимуть більш достовірному відображенню в бухгалтерському обліку інформації про здійснені господарські операції.</w:t>
      </w:r>
    </w:p>
    <w:p w14:paraId="4CB954BA" w14:textId="4F1049B3" w:rsidR="00BC0FD2" w:rsidRDefault="00BC0FD2" w:rsidP="004A00DA">
      <w:pPr>
        <w:tabs>
          <w:tab w:val="left" w:pos="709"/>
        </w:tabs>
        <w:jc w:val="center"/>
        <w:outlineLvl w:val="0"/>
        <w:rPr>
          <w:color w:val="000000"/>
        </w:rPr>
      </w:pPr>
      <w:r>
        <w:rPr>
          <w:color w:val="000000"/>
        </w:rPr>
        <w:t>___________________________</w:t>
      </w:r>
    </w:p>
    <w:p w14:paraId="7CF4396F" w14:textId="77777777" w:rsidR="00BC0FD2" w:rsidRDefault="00BC0FD2" w:rsidP="00D7193F">
      <w:pPr>
        <w:tabs>
          <w:tab w:val="left" w:pos="5529"/>
          <w:tab w:val="left" w:pos="6237"/>
        </w:tabs>
        <w:ind w:left="2832"/>
        <w:rPr>
          <w:color w:val="000000"/>
        </w:rPr>
      </w:pPr>
    </w:p>
    <w:sectPr w:rsidR="00BC0FD2" w:rsidSect="00FC13F1">
      <w:headerReference w:type="default" r:id="rId7"/>
      <w:pgSz w:w="12240" w:h="15840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76037" w14:textId="77777777" w:rsidR="00103BD6" w:rsidRDefault="00103BD6" w:rsidP="00BA2BA5">
      <w:r>
        <w:separator/>
      </w:r>
    </w:p>
  </w:endnote>
  <w:endnote w:type="continuationSeparator" w:id="0">
    <w:p w14:paraId="0FBCEAFC" w14:textId="77777777" w:rsidR="00103BD6" w:rsidRDefault="00103BD6" w:rsidP="00BA2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3F851" w14:textId="77777777" w:rsidR="00103BD6" w:rsidRDefault="00103BD6" w:rsidP="00BA2BA5">
      <w:r>
        <w:separator/>
      </w:r>
    </w:p>
  </w:footnote>
  <w:footnote w:type="continuationSeparator" w:id="0">
    <w:p w14:paraId="7112CCDF" w14:textId="77777777" w:rsidR="00103BD6" w:rsidRDefault="00103BD6" w:rsidP="00BA2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18C75" w14:textId="77777777" w:rsidR="00BC0FD2" w:rsidRDefault="006836B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2931">
      <w:rPr>
        <w:noProof/>
      </w:rPr>
      <w:t>8</w:t>
    </w:r>
    <w:r>
      <w:rPr>
        <w:noProof/>
      </w:rPr>
      <w:fldChar w:fldCharType="end"/>
    </w:r>
  </w:p>
  <w:p w14:paraId="644632A7" w14:textId="77777777" w:rsidR="00BC0FD2" w:rsidRDefault="00BC0F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97383"/>
    <w:multiLevelType w:val="hybridMultilevel"/>
    <w:tmpl w:val="A404B808"/>
    <w:lvl w:ilvl="0" w:tplc="95F07F6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1247763976">
    <w:abstractNumId w:val="0"/>
  </w:num>
  <w:num w:numId="2" w16cid:durableId="1118736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58A"/>
    <w:rsid w:val="0001223F"/>
    <w:rsid w:val="000634CC"/>
    <w:rsid w:val="000B1D9D"/>
    <w:rsid w:val="000B2C8F"/>
    <w:rsid w:val="000F5F03"/>
    <w:rsid w:val="00103BD6"/>
    <w:rsid w:val="001073C7"/>
    <w:rsid w:val="00121D56"/>
    <w:rsid w:val="00150147"/>
    <w:rsid w:val="0015090F"/>
    <w:rsid w:val="0017175F"/>
    <w:rsid w:val="00173510"/>
    <w:rsid w:val="001873E8"/>
    <w:rsid w:val="001B2931"/>
    <w:rsid w:val="00227AE6"/>
    <w:rsid w:val="002333D3"/>
    <w:rsid w:val="002A206D"/>
    <w:rsid w:val="002C221E"/>
    <w:rsid w:val="00352E9E"/>
    <w:rsid w:val="003904DC"/>
    <w:rsid w:val="003B351B"/>
    <w:rsid w:val="003B59E9"/>
    <w:rsid w:val="003D1ECF"/>
    <w:rsid w:val="00405B22"/>
    <w:rsid w:val="004803DE"/>
    <w:rsid w:val="004874B4"/>
    <w:rsid w:val="00490835"/>
    <w:rsid w:val="004A00DA"/>
    <w:rsid w:val="004B3602"/>
    <w:rsid w:val="005451B6"/>
    <w:rsid w:val="005B6636"/>
    <w:rsid w:val="005E35D5"/>
    <w:rsid w:val="005F2C1D"/>
    <w:rsid w:val="006358AD"/>
    <w:rsid w:val="00660BC4"/>
    <w:rsid w:val="00665DC0"/>
    <w:rsid w:val="0067166D"/>
    <w:rsid w:val="006836BE"/>
    <w:rsid w:val="006B0B36"/>
    <w:rsid w:val="006E38AA"/>
    <w:rsid w:val="006E4F13"/>
    <w:rsid w:val="00702D6C"/>
    <w:rsid w:val="00706AD3"/>
    <w:rsid w:val="007254AB"/>
    <w:rsid w:val="0079656A"/>
    <w:rsid w:val="007E1518"/>
    <w:rsid w:val="00837523"/>
    <w:rsid w:val="00837549"/>
    <w:rsid w:val="0085734E"/>
    <w:rsid w:val="008631C5"/>
    <w:rsid w:val="0088465F"/>
    <w:rsid w:val="0090261F"/>
    <w:rsid w:val="00905A4C"/>
    <w:rsid w:val="00920181"/>
    <w:rsid w:val="00941CB3"/>
    <w:rsid w:val="009462B2"/>
    <w:rsid w:val="00A037D2"/>
    <w:rsid w:val="00A128D8"/>
    <w:rsid w:val="00A25145"/>
    <w:rsid w:val="00A61E48"/>
    <w:rsid w:val="00AB7472"/>
    <w:rsid w:val="00AE3901"/>
    <w:rsid w:val="00AF5287"/>
    <w:rsid w:val="00B4373B"/>
    <w:rsid w:val="00B56766"/>
    <w:rsid w:val="00B76CB0"/>
    <w:rsid w:val="00BA2BA5"/>
    <w:rsid w:val="00BC0FD2"/>
    <w:rsid w:val="00BC398C"/>
    <w:rsid w:val="00BC546A"/>
    <w:rsid w:val="00BC72A9"/>
    <w:rsid w:val="00C5209E"/>
    <w:rsid w:val="00C55ED9"/>
    <w:rsid w:val="00CC457B"/>
    <w:rsid w:val="00CF5D2C"/>
    <w:rsid w:val="00D1158A"/>
    <w:rsid w:val="00D32387"/>
    <w:rsid w:val="00D41943"/>
    <w:rsid w:val="00D7193F"/>
    <w:rsid w:val="00DA0258"/>
    <w:rsid w:val="00DB4EC1"/>
    <w:rsid w:val="00DC7411"/>
    <w:rsid w:val="00DD17A1"/>
    <w:rsid w:val="00DF5879"/>
    <w:rsid w:val="00E035FE"/>
    <w:rsid w:val="00E87C64"/>
    <w:rsid w:val="00ED5B04"/>
    <w:rsid w:val="00ED6AA9"/>
    <w:rsid w:val="00F24D24"/>
    <w:rsid w:val="00F34833"/>
    <w:rsid w:val="00F61CD9"/>
    <w:rsid w:val="00FC13F1"/>
    <w:rsid w:val="00FE3FDD"/>
    <w:rsid w:val="00FE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C23EEC"/>
  <w15:docId w15:val="{DD1900AF-D7F6-47D1-AA3D-7BBE4002E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BA5"/>
    <w:rPr>
      <w:rFonts w:ascii="Times New Roman" w:eastAsia="Times New Roman" w:hAnsi="Times New Roman"/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BA2BA5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A2BA5"/>
    <w:rPr>
      <w:rFonts w:ascii="Calibri Light" w:hAnsi="Calibri Light" w:cs="Calibri Light"/>
      <w:b/>
      <w:bCs/>
      <w:kern w:val="32"/>
      <w:sz w:val="32"/>
      <w:szCs w:val="32"/>
      <w:lang w:val="uk-UA" w:eastAsia="ru-RU"/>
    </w:rPr>
  </w:style>
  <w:style w:type="paragraph" w:styleId="a3">
    <w:name w:val="header"/>
    <w:basedOn w:val="a"/>
    <w:link w:val="a4"/>
    <w:uiPriority w:val="99"/>
    <w:rsid w:val="00BA2BA5"/>
    <w:pPr>
      <w:tabs>
        <w:tab w:val="center" w:pos="4844"/>
        <w:tab w:val="right" w:pos="968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BA2BA5"/>
  </w:style>
  <w:style w:type="paragraph" w:styleId="a5">
    <w:name w:val="footer"/>
    <w:basedOn w:val="a"/>
    <w:link w:val="a6"/>
    <w:uiPriority w:val="99"/>
    <w:rsid w:val="00BA2BA5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BA2BA5"/>
  </w:style>
  <w:style w:type="paragraph" w:styleId="a7">
    <w:name w:val="Body Text"/>
    <w:basedOn w:val="a"/>
    <w:link w:val="a8"/>
    <w:uiPriority w:val="99"/>
    <w:rsid w:val="00BA2BA5"/>
    <w:pPr>
      <w:spacing w:after="120"/>
    </w:pPr>
  </w:style>
  <w:style w:type="character" w:customStyle="1" w:styleId="a8">
    <w:name w:val="Основний текст Знак"/>
    <w:basedOn w:val="a0"/>
    <w:link w:val="a7"/>
    <w:uiPriority w:val="99"/>
    <w:locked/>
    <w:rsid w:val="00BA2BA5"/>
    <w:rPr>
      <w:rFonts w:ascii="Times New Roman" w:hAnsi="Times New Roman" w:cs="Times New Roman"/>
      <w:sz w:val="24"/>
      <w:szCs w:val="24"/>
      <w:lang w:val="uk-UA" w:eastAsia="ru-RU"/>
    </w:rPr>
  </w:style>
  <w:style w:type="paragraph" w:styleId="a9">
    <w:name w:val="Normal (Web)"/>
    <w:basedOn w:val="a"/>
    <w:uiPriority w:val="99"/>
    <w:rsid w:val="00BA2BA5"/>
    <w:pPr>
      <w:spacing w:before="30" w:after="15"/>
    </w:pPr>
    <w:rPr>
      <w:sz w:val="24"/>
      <w:szCs w:val="24"/>
      <w:lang w:eastAsia="uk-UA"/>
    </w:rPr>
  </w:style>
  <w:style w:type="paragraph" w:styleId="aa">
    <w:name w:val="List Paragraph"/>
    <w:basedOn w:val="a"/>
    <w:uiPriority w:val="99"/>
    <w:qFormat/>
    <w:rsid w:val="007254A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6164</Words>
  <Characters>3514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>Организация</Company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Пользователь Windows</dc:creator>
  <cp:lastModifiedBy>G</cp:lastModifiedBy>
  <cp:revision>6</cp:revision>
  <cp:lastPrinted>2024-01-08T08:20:00Z</cp:lastPrinted>
  <dcterms:created xsi:type="dcterms:W3CDTF">2024-01-05T14:08:00Z</dcterms:created>
  <dcterms:modified xsi:type="dcterms:W3CDTF">2024-01-08T08:22:00Z</dcterms:modified>
</cp:coreProperties>
</file>