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F4C3F" w14:textId="5A112B7C" w:rsidR="007E32EB" w:rsidRPr="00205EC0" w:rsidRDefault="007E32EB" w:rsidP="007E32EB">
      <w:pPr>
        <w:tabs>
          <w:tab w:val="left" w:pos="5529"/>
          <w:tab w:val="left" w:pos="6237"/>
        </w:tabs>
        <w:ind w:left="2832"/>
        <w:rPr>
          <w:color w:val="000000" w:themeColor="text1"/>
        </w:rPr>
      </w:pPr>
      <w:r>
        <w:rPr>
          <w:color w:val="000000" w:themeColor="text1"/>
        </w:rPr>
        <w:tab/>
      </w:r>
      <w:r w:rsidRPr="00205EC0">
        <w:rPr>
          <w:color w:val="000000" w:themeColor="text1"/>
        </w:rPr>
        <w:t>Додаток 1</w:t>
      </w:r>
    </w:p>
    <w:p w14:paraId="489D09CB" w14:textId="1F8B967C" w:rsidR="007E32EB" w:rsidRPr="00205EC0" w:rsidRDefault="007E32EB" w:rsidP="007E32EB">
      <w:pPr>
        <w:tabs>
          <w:tab w:val="left" w:pos="5529"/>
        </w:tabs>
        <w:ind w:left="5040"/>
        <w:rPr>
          <w:color w:val="000000" w:themeColor="text1"/>
        </w:rPr>
      </w:pPr>
      <w:r w:rsidRPr="00205EC0">
        <w:rPr>
          <w:color w:val="000000" w:themeColor="text1"/>
        </w:rPr>
        <w:tab/>
        <w:t xml:space="preserve">до Положення про облікову </w:t>
      </w:r>
    </w:p>
    <w:p w14:paraId="2CD25E68" w14:textId="77777777" w:rsidR="007E32EB" w:rsidRDefault="007E32EB" w:rsidP="007E32EB">
      <w:pPr>
        <w:tabs>
          <w:tab w:val="left" w:pos="5529"/>
        </w:tabs>
        <w:ind w:left="5529"/>
        <w:rPr>
          <w:color w:val="000000" w:themeColor="text1"/>
        </w:rPr>
      </w:pPr>
      <w:r w:rsidRPr="00205EC0">
        <w:rPr>
          <w:color w:val="000000" w:themeColor="text1"/>
        </w:rPr>
        <w:t>політику у Ковельсь</w:t>
      </w:r>
      <w:r>
        <w:rPr>
          <w:color w:val="000000" w:themeColor="text1"/>
        </w:rPr>
        <w:t xml:space="preserve">кій районній </w:t>
      </w:r>
      <w:r w:rsidRPr="00205EC0">
        <w:rPr>
          <w:color w:val="000000" w:themeColor="text1"/>
        </w:rPr>
        <w:t>державній адміністрації</w:t>
      </w:r>
      <w:r>
        <w:rPr>
          <w:color w:val="000000" w:themeColor="text1"/>
        </w:rPr>
        <w:t xml:space="preserve"> </w:t>
      </w:r>
    </w:p>
    <w:p w14:paraId="0EDC9BBF" w14:textId="5522A2F4" w:rsidR="007E32EB" w:rsidRPr="00205EC0" w:rsidRDefault="007E32EB" w:rsidP="007E32EB">
      <w:pPr>
        <w:tabs>
          <w:tab w:val="left" w:pos="5529"/>
        </w:tabs>
        <w:ind w:left="5529"/>
        <w:rPr>
          <w:color w:val="000000" w:themeColor="text1"/>
        </w:rPr>
      </w:pPr>
      <w:r w:rsidRPr="00205EC0">
        <w:rPr>
          <w:color w:val="000000" w:themeColor="text1"/>
          <w:lang w:eastAsia="uk-UA"/>
        </w:rPr>
        <w:t>(пункт 10)</w:t>
      </w:r>
    </w:p>
    <w:p w14:paraId="376C776A" w14:textId="77777777" w:rsidR="007E32EB" w:rsidRDefault="007E32EB" w:rsidP="007E32EB">
      <w:pPr>
        <w:shd w:val="clear" w:color="auto" w:fill="FFFFFF"/>
        <w:spacing w:before="150" w:after="150"/>
        <w:ind w:right="450"/>
        <w:rPr>
          <w:color w:val="000000" w:themeColor="text1"/>
          <w:lang w:eastAsia="uk-UA"/>
        </w:rPr>
      </w:pPr>
    </w:p>
    <w:p w14:paraId="572DF8B2" w14:textId="77777777" w:rsidR="007E32EB" w:rsidRDefault="007E32EB" w:rsidP="007E32EB">
      <w:pPr>
        <w:shd w:val="clear" w:color="auto" w:fill="FFFFFF"/>
        <w:spacing w:before="150" w:after="150"/>
        <w:ind w:left="450" w:right="450"/>
        <w:jc w:val="center"/>
        <w:rPr>
          <w:color w:val="000000" w:themeColor="text1"/>
          <w:lang w:eastAsia="uk-UA"/>
        </w:rPr>
      </w:pPr>
      <w:r w:rsidRPr="00205EC0">
        <w:rPr>
          <w:color w:val="000000" w:themeColor="text1"/>
          <w:lang w:eastAsia="uk-UA"/>
        </w:rPr>
        <w:t>СТРОКИ</w:t>
      </w:r>
      <w:r w:rsidRPr="00205EC0">
        <w:rPr>
          <w:color w:val="000000" w:themeColor="text1"/>
          <w:lang w:eastAsia="uk-UA"/>
        </w:rPr>
        <w:br/>
        <w:t>корисного використання основних засобів</w:t>
      </w:r>
    </w:p>
    <w:p w14:paraId="19AAA0AE" w14:textId="77777777" w:rsidR="007E32EB" w:rsidRPr="00205EC0" w:rsidRDefault="007E32EB" w:rsidP="007E32EB">
      <w:pPr>
        <w:shd w:val="clear" w:color="auto" w:fill="FFFFFF"/>
        <w:spacing w:before="150" w:after="150"/>
        <w:ind w:left="450" w:right="450"/>
        <w:jc w:val="center"/>
        <w:rPr>
          <w:color w:val="000000" w:themeColor="text1"/>
          <w:lang w:eastAsia="uk-UA"/>
        </w:rPr>
      </w:pPr>
    </w:p>
    <w:tbl>
      <w:tblPr>
        <w:tblW w:w="5115" w:type="pct"/>
        <w:tblInd w:w="-1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88"/>
        <w:gridCol w:w="1594"/>
        <w:gridCol w:w="6534"/>
        <w:gridCol w:w="1328"/>
      </w:tblGrid>
      <w:tr w:rsidR="007E32EB" w:rsidRPr="00205EC0" w14:paraId="64A41752" w14:textId="77777777" w:rsidTr="005603E1"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2E8C9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bookmarkStart w:id="0" w:name="n28"/>
            <w:bookmarkEnd w:id="0"/>
            <w:r w:rsidRPr="00205EC0">
              <w:rPr>
                <w:color w:val="000000" w:themeColor="text1"/>
                <w:lang w:eastAsia="uk-UA"/>
              </w:rPr>
              <w:t>№ з/п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93BFD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Назва</w:t>
            </w:r>
          </w:p>
          <w:p w14:paraId="324F3200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субрахунку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E02B8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Назва підгрупи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B02B8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 xml:space="preserve">Строк корисного </w:t>
            </w:r>
            <w:proofErr w:type="spellStart"/>
            <w:r w:rsidRPr="00205EC0">
              <w:rPr>
                <w:color w:val="000000" w:themeColor="text1"/>
                <w:lang w:eastAsia="uk-UA"/>
              </w:rPr>
              <w:t>викорис</w:t>
            </w:r>
            <w:proofErr w:type="spellEnd"/>
            <w:r>
              <w:rPr>
                <w:color w:val="000000" w:themeColor="text1"/>
                <w:lang w:eastAsia="uk-UA"/>
              </w:rPr>
              <w:t xml:space="preserve"> - </w:t>
            </w:r>
            <w:proofErr w:type="spellStart"/>
            <w:r w:rsidRPr="00205EC0">
              <w:rPr>
                <w:color w:val="000000" w:themeColor="text1"/>
                <w:lang w:eastAsia="uk-UA"/>
              </w:rPr>
              <w:t>тання</w:t>
            </w:r>
            <w:proofErr w:type="spellEnd"/>
            <w:r w:rsidRPr="00205EC0">
              <w:rPr>
                <w:color w:val="000000" w:themeColor="text1"/>
                <w:lang w:eastAsia="uk-UA"/>
              </w:rPr>
              <w:t>, років</w:t>
            </w:r>
          </w:p>
        </w:tc>
      </w:tr>
      <w:tr w:rsidR="007E32EB" w:rsidRPr="00205EC0" w14:paraId="5C9BDF69" w14:textId="77777777" w:rsidTr="005603E1">
        <w:trPr>
          <w:trHeight w:val="20"/>
        </w:trPr>
        <w:tc>
          <w:tcPr>
            <w:tcW w:w="20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1F93C3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78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7453B2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Будинки та споруди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B7B73" w14:textId="77777777" w:rsidR="007E32EB" w:rsidRPr="00205EC0" w:rsidRDefault="007E32EB" w:rsidP="005603E1">
            <w:pPr>
              <w:rPr>
                <w:color w:val="000000" w:themeColor="text1"/>
                <w:spacing w:val="-6"/>
                <w:shd w:val="clear" w:color="auto" w:fill="FFFFFF"/>
              </w:rPr>
            </w:pPr>
            <w:r w:rsidRPr="00205EC0">
              <w:rPr>
                <w:color w:val="000000" w:themeColor="text1"/>
                <w:spacing w:val="-6"/>
                <w:shd w:val="clear" w:color="auto" w:fill="FFFFFF"/>
              </w:rPr>
              <w:t xml:space="preserve">будинки виробничо-господарського призначення (підгрупа 1):       </w:t>
            </w:r>
          </w:p>
          <w:p w14:paraId="1C7BD5ED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 xml:space="preserve">з плівкових матеріалів, збірно-розбірні, пересувні, кіоски, </w:t>
            </w:r>
            <w:proofErr w:type="spellStart"/>
            <w:r w:rsidRPr="00205EC0">
              <w:rPr>
                <w:color w:val="000000" w:themeColor="text1"/>
                <w:shd w:val="clear" w:color="auto" w:fill="FFFFFF"/>
              </w:rPr>
              <w:t>ларки</w:t>
            </w:r>
            <w:proofErr w:type="spellEnd"/>
            <w:r w:rsidRPr="00205EC0">
              <w:rPr>
                <w:color w:val="000000" w:themeColor="text1"/>
                <w:shd w:val="clear" w:color="auto" w:fill="FFFFFF"/>
              </w:rPr>
              <w:t>, альтанки тощо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AB558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301299EA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D6B54E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F65C55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11167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дерев'яні, каркасні і щитові, контейнерні, дерево-металеві, каркасно-обшивні і панельні, глинобитні, сирцеві, саманові та інші аналогічні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852B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20</w:t>
            </w:r>
          </w:p>
        </w:tc>
      </w:tr>
      <w:tr w:rsidR="007E32EB" w:rsidRPr="00205EC0" w14:paraId="3A1C936E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A770EF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6A4733E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D302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без каркасів зі стінами полегшеної кам'яної кладки, залізобетонними, цегляними і дерев'яними колонами та стовпами, із залізобетонними, дерев'яними та іншими перекриттями; дерев'яні з брущатими або зробленими з колод рубаними стінами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CEA7D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25</w:t>
            </w:r>
          </w:p>
        </w:tc>
      </w:tr>
      <w:tr w:rsidR="007E32EB" w:rsidRPr="00205EC0" w14:paraId="26947ACF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50AA84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2AA75B3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235A9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 із залізобетонними і металевими каркасами, зі стінами з кам'яних матеріалів, великих блоків і панелей, із залізобетонними, металевими, іншими довговічними покриттями та інші некласифіковані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161DF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50</w:t>
            </w:r>
          </w:p>
        </w:tc>
      </w:tr>
      <w:tr w:rsidR="007E32EB" w:rsidRPr="00205EC0" w14:paraId="2AD3B29F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382607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179150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EA1CD" w14:textId="77777777" w:rsidR="007E32EB" w:rsidRPr="00205EC0" w:rsidRDefault="007E32EB" w:rsidP="005603E1">
            <w:pPr>
              <w:rPr>
                <w:color w:val="000000" w:themeColor="text1"/>
                <w:spacing w:val="-6"/>
                <w:shd w:val="clear" w:color="auto" w:fill="FFFFFF"/>
              </w:rPr>
            </w:pPr>
            <w:r w:rsidRPr="00205EC0">
              <w:rPr>
                <w:color w:val="000000" w:themeColor="text1"/>
                <w:spacing w:val="-6"/>
                <w:shd w:val="clear" w:color="auto" w:fill="FFFFFF"/>
              </w:rPr>
              <w:t>будинки, що повністю чи переважно призначені для проживання (підгрупа 2): каркасно-комишитові та інші полегшені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1F2FE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15</w:t>
            </w:r>
          </w:p>
        </w:tc>
      </w:tr>
      <w:tr w:rsidR="007E32EB" w:rsidRPr="00205EC0" w14:paraId="3163CCAD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784805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6F9B85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FD88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 сирцеві, збірно-щитові, каркасно-засипні, глинобитні, саманові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41770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20</w:t>
            </w:r>
          </w:p>
        </w:tc>
      </w:tr>
      <w:tr w:rsidR="007E32EB" w:rsidRPr="00205EC0" w14:paraId="396C67FD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CAFCA09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EE69628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B6308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інші некласифіковані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31653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50</w:t>
            </w:r>
          </w:p>
        </w:tc>
      </w:tr>
      <w:tr w:rsidR="007E32EB" w:rsidRPr="00205EC0" w14:paraId="3AB19C13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EDE15BA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F4389D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CDA24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водокачки, стадіони, басейни, дороги, мости, пам'ятники, загорожі парків, скверів і загальних садів тощо (підгрупа 3)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981B3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20</w:t>
            </w:r>
          </w:p>
        </w:tc>
      </w:tr>
      <w:tr w:rsidR="007E32EB" w:rsidRPr="00205EC0" w14:paraId="6E2ED087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ABD5C0B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D80F559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151FE" w14:textId="77777777" w:rsidR="007E32EB" w:rsidRPr="00205EC0" w:rsidRDefault="007E32EB" w:rsidP="005603E1">
            <w:pPr>
              <w:rPr>
                <w:color w:val="000000" w:themeColor="text1"/>
                <w:lang w:eastAsia="en-US"/>
              </w:rPr>
            </w:pPr>
            <w:r w:rsidRPr="00205EC0">
              <w:rPr>
                <w:color w:val="000000" w:themeColor="text1"/>
              </w:rPr>
              <w:t xml:space="preserve">лінії </w:t>
            </w:r>
            <w:proofErr w:type="spellStart"/>
            <w:r w:rsidRPr="00205EC0">
              <w:rPr>
                <w:color w:val="000000" w:themeColor="text1"/>
              </w:rPr>
              <w:t>електропередач</w:t>
            </w:r>
            <w:proofErr w:type="spellEnd"/>
            <w:r w:rsidRPr="00205EC0">
              <w:rPr>
                <w:color w:val="000000" w:themeColor="text1"/>
              </w:rPr>
              <w:t xml:space="preserve">, трансмісії та трубопроводи з усіма проміжними пристроями, необхідними для трансформації (перетворення) і передачі енергії та </w:t>
            </w:r>
            <w:r w:rsidRPr="00205EC0">
              <w:rPr>
                <w:color w:val="000000" w:themeColor="text1"/>
              </w:rPr>
              <w:lastRenderedPageBreak/>
              <w:t>для переміщення трубопроводами рідких та газоподібних речовин до споживача (підгрупа 4)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33E03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lastRenderedPageBreak/>
              <w:t>20</w:t>
            </w:r>
          </w:p>
        </w:tc>
      </w:tr>
      <w:tr w:rsidR="007E32EB" w:rsidRPr="00205EC0" w14:paraId="073046BE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502CA46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16A364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0381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 xml:space="preserve">гідротехнічні споруди, у тому числі канали, дамби, водозахисні об'єкти, </w:t>
            </w:r>
            <w:proofErr w:type="spellStart"/>
            <w:r w:rsidRPr="00205EC0">
              <w:rPr>
                <w:color w:val="000000" w:themeColor="text1"/>
                <w:shd w:val="clear" w:color="auto" w:fill="FFFFFF"/>
              </w:rPr>
              <w:t>колекторно</w:t>
            </w:r>
            <w:proofErr w:type="spellEnd"/>
            <w:r w:rsidRPr="00205EC0">
              <w:rPr>
                <w:color w:val="000000" w:themeColor="text1"/>
                <w:shd w:val="clear" w:color="auto" w:fill="FFFFFF"/>
              </w:rPr>
              <w:t>-дренажні мережі, водомірні пости та інші споруди (підгрупа 5): греблі бетонні, залізобетонні, кам'яні, земляні, тунелі, водоскиди і водоприймачі, акведуки, лотки, дюкери і водопровідні споруди, рибопропускні і рибозахисні споруди, напірні трубопроводи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E2CFB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50</w:t>
            </w:r>
          </w:p>
        </w:tc>
      </w:tr>
      <w:tr w:rsidR="007E32EB" w:rsidRPr="00205EC0" w14:paraId="29AE63DB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16AB48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AB5D535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102E2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берегоукріплювальні та берегозахисні споруди залізобетонні, бетонні, кам'яні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86D86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40</w:t>
            </w:r>
          </w:p>
        </w:tc>
      </w:tr>
      <w:tr w:rsidR="007E32EB" w:rsidRPr="00205EC0" w14:paraId="62B6AFAA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239888D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4384159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A8AE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гідротехнічні споруди дерев'яні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701A4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465AA077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57E0AB7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6DCEEC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7EF4D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водосховища при земляних дамбах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44653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50</w:t>
            </w:r>
          </w:p>
        </w:tc>
      </w:tr>
      <w:tr w:rsidR="007E32EB" w:rsidRPr="00205EC0" w14:paraId="5DACC287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CAC58E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709A7A4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E3E5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 xml:space="preserve">водоскиди і </w:t>
            </w:r>
            <w:proofErr w:type="spellStart"/>
            <w:r w:rsidRPr="00205EC0">
              <w:rPr>
                <w:color w:val="000000" w:themeColor="text1"/>
                <w:shd w:val="clear" w:color="auto" w:fill="FFFFFF"/>
              </w:rPr>
              <w:t>водовипуски</w:t>
            </w:r>
            <w:proofErr w:type="spellEnd"/>
            <w:r w:rsidRPr="00205EC0">
              <w:rPr>
                <w:color w:val="000000" w:themeColor="text1"/>
                <w:shd w:val="clear" w:color="auto" w:fill="FFFFFF"/>
              </w:rPr>
              <w:t xml:space="preserve"> при ставках: бетонні та залізобетонні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38D33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40</w:t>
            </w:r>
          </w:p>
        </w:tc>
      </w:tr>
      <w:tr w:rsidR="007E32EB" w:rsidRPr="00205EC0" w14:paraId="1053B017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7AFAF8D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EE8D63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2EEA7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дерев'яні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A2E6B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0B81F233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972770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2D0DFA9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1267E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гідротехнічні споруди на каналах (шлюзи-регулятори, мости-відводи, дюкери, у тому числі стальні, акведуки, водоскиди кам'яні, бетонні і залізобетонні та інше)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E9048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40</w:t>
            </w:r>
          </w:p>
        </w:tc>
      </w:tr>
      <w:tr w:rsidR="007E32EB" w:rsidRPr="00205EC0" w14:paraId="4095D653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335526A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FA775B6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BB2B7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 xml:space="preserve">зрошувальна і осушувальна мережа: канали земляні без облицювання, канали, облицьовані </w:t>
            </w:r>
            <w:proofErr w:type="spellStart"/>
            <w:r w:rsidRPr="00205EC0">
              <w:rPr>
                <w:color w:val="000000" w:themeColor="text1"/>
                <w:shd w:val="clear" w:color="auto" w:fill="FFFFFF"/>
              </w:rPr>
              <w:t>каменем</w:t>
            </w:r>
            <w:proofErr w:type="spellEnd"/>
            <w:r w:rsidRPr="00205EC0">
              <w:rPr>
                <w:color w:val="000000" w:themeColor="text1"/>
                <w:shd w:val="clear" w:color="auto" w:fill="FFFFFF"/>
              </w:rPr>
              <w:t xml:space="preserve">, бетоном, залізобетоном; </w:t>
            </w:r>
            <w:proofErr w:type="spellStart"/>
            <w:r w:rsidRPr="00205EC0">
              <w:rPr>
                <w:color w:val="000000" w:themeColor="text1"/>
                <w:shd w:val="clear" w:color="auto" w:fill="FFFFFF"/>
              </w:rPr>
              <w:t>водозбірно</w:t>
            </w:r>
            <w:proofErr w:type="spellEnd"/>
            <w:r w:rsidRPr="00205EC0">
              <w:rPr>
                <w:color w:val="000000" w:themeColor="text1"/>
                <w:shd w:val="clear" w:color="auto" w:fill="FFFFFF"/>
              </w:rPr>
              <w:t xml:space="preserve">-скидна мережа із відкритих земляних каналів; </w:t>
            </w:r>
            <w:proofErr w:type="spellStart"/>
            <w:r w:rsidRPr="00205EC0">
              <w:rPr>
                <w:color w:val="000000" w:themeColor="text1"/>
                <w:shd w:val="clear" w:color="auto" w:fill="FFFFFF"/>
              </w:rPr>
              <w:t>колекторно</w:t>
            </w:r>
            <w:proofErr w:type="spellEnd"/>
            <w:r w:rsidRPr="00205EC0">
              <w:rPr>
                <w:color w:val="000000" w:themeColor="text1"/>
                <w:shd w:val="clear" w:color="auto" w:fill="FFFFFF"/>
              </w:rPr>
              <w:t>-дренажні земляні канали без кріплення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3EA07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40</w:t>
            </w:r>
          </w:p>
        </w:tc>
      </w:tr>
      <w:tr w:rsidR="007E32EB" w:rsidRPr="00205EC0" w14:paraId="6B231347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F4C0871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2ECAC2C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5D4A6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 xml:space="preserve">закрита </w:t>
            </w:r>
            <w:proofErr w:type="spellStart"/>
            <w:r w:rsidRPr="00205EC0">
              <w:rPr>
                <w:color w:val="000000" w:themeColor="text1"/>
                <w:shd w:val="clear" w:color="auto" w:fill="FFFFFF"/>
              </w:rPr>
              <w:t>колекторно</w:t>
            </w:r>
            <w:proofErr w:type="spellEnd"/>
            <w:r w:rsidRPr="00205EC0">
              <w:rPr>
                <w:color w:val="000000" w:themeColor="text1"/>
                <w:shd w:val="clear" w:color="auto" w:fill="FFFFFF"/>
              </w:rPr>
              <w:t>-дренажна мережа: канали із азбестоцементних труб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BB4C7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40</w:t>
            </w:r>
          </w:p>
        </w:tc>
      </w:tr>
      <w:tr w:rsidR="007E32EB" w:rsidRPr="00205EC0" w14:paraId="468DD68D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BA77498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230B0FB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244C8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канали із гончарних труб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57DF5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50</w:t>
            </w:r>
          </w:p>
        </w:tc>
      </w:tr>
      <w:tr w:rsidR="007E32EB" w:rsidRPr="00205EC0" w14:paraId="66F1C90A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A6CC20E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95D5CF7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44D51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канали із пластмасових труб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6F13F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20</w:t>
            </w:r>
          </w:p>
        </w:tc>
      </w:tr>
      <w:tr w:rsidR="007E32EB" w:rsidRPr="00205EC0" w14:paraId="31CE0A8A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A6597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2D57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05A7E" w14:textId="77777777" w:rsidR="007E32EB" w:rsidRPr="00205EC0" w:rsidRDefault="007E32EB" w:rsidP="005603E1">
            <w:pPr>
              <w:rPr>
                <w:color w:val="000000" w:themeColor="text1"/>
                <w:shd w:val="clear" w:color="auto" w:fill="FFFFFF"/>
              </w:rPr>
            </w:pPr>
            <w:r w:rsidRPr="00205EC0">
              <w:rPr>
                <w:color w:val="000000" w:themeColor="text1"/>
                <w:shd w:val="clear" w:color="auto" w:fill="FFFFFF"/>
              </w:rPr>
              <w:t>водомірні пости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C5F3A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2EBA2EEC" w14:textId="77777777" w:rsidTr="005603E1">
        <w:trPr>
          <w:trHeight w:val="20"/>
        </w:trPr>
        <w:tc>
          <w:tcPr>
            <w:tcW w:w="2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71B23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7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E0BD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Машини та обладнання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27007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вимірювальні прилади, регулювальні прилади й пристрої, лабораторне обладнання, обчислювальна техніка, медичне обладнання, інші машини та обладнання (підгрупи 3-8)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08D52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4EAC8520" w14:textId="77777777" w:rsidTr="005603E1">
        <w:trPr>
          <w:trHeight w:val="20"/>
        </w:trPr>
        <w:tc>
          <w:tcPr>
            <w:tcW w:w="20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6ED0D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0D2FB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B70E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робочі машини та обладнання (підгрупа 2)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D860D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15</w:t>
            </w:r>
          </w:p>
        </w:tc>
      </w:tr>
      <w:tr w:rsidR="007E32EB" w:rsidRPr="00205EC0" w14:paraId="1B40E600" w14:textId="77777777" w:rsidTr="005603E1">
        <w:trPr>
          <w:trHeight w:val="20"/>
        </w:trPr>
        <w:tc>
          <w:tcPr>
            <w:tcW w:w="20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C05C0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56A84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44D01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силові машини та обладнання (підгрупа 1)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AED5E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5BD88D21" w14:textId="77777777" w:rsidTr="005603E1">
        <w:trPr>
          <w:trHeight w:val="20"/>
        </w:trPr>
        <w:tc>
          <w:tcPr>
            <w:tcW w:w="20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C43FFB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3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78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D74515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Транспортні засоби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1FDFF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рухомий склад залізничного, повітряного та іншого транспорту (підгрупи 1-2)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A0D2E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20</w:t>
            </w:r>
          </w:p>
        </w:tc>
      </w:tr>
      <w:tr w:rsidR="007E32EB" w:rsidRPr="00205EC0" w14:paraId="5E6F7398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AB08A7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577A418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EF3C1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корпуси та причепи автомобілів (підгрупа 1)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EE16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62662C4E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4B2717F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B908D3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471DF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автомобілі легкові з двигуном внутрішнього згорання об'ємом циліндра (підгрупа 1):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17585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7</w:t>
            </w:r>
          </w:p>
        </w:tc>
      </w:tr>
      <w:tr w:rsidR="007E32EB" w:rsidRPr="00205EC0" w14:paraId="132C700F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4BEA6FF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1194561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74B51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до 2500 см куб.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3B4B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</w:tr>
      <w:tr w:rsidR="007E32EB" w:rsidRPr="00205EC0" w14:paraId="638F68E0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AD3B1B0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54764C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AEE6B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більше 2500 см куб. та інші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94A2C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4F44F40E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B752FD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6F75FD2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3BFB2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автомобілі вантажні (підгрупа 1): вантажопідйомністю до 5 т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09A7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7</w:t>
            </w:r>
          </w:p>
        </w:tc>
      </w:tr>
      <w:tr w:rsidR="007E32EB" w:rsidRPr="00205EC0" w14:paraId="60A2A81B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3539341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44FA1B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C150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вантажопідйомністю від 5 т до 20 т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3FC4B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7</w:t>
            </w:r>
          </w:p>
        </w:tc>
      </w:tr>
      <w:tr w:rsidR="007E32EB" w:rsidRPr="00205EC0" w14:paraId="25689B1B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B17EBFF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FC58DD2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E989E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вантажопідйомністю більше 20 т та інші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1AB62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7</w:t>
            </w:r>
          </w:p>
        </w:tc>
      </w:tr>
      <w:tr w:rsidR="007E32EB" w:rsidRPr="00205EC0" w14:paraId="31A65C46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131FBE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B59A0F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409B7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автобуси з двигуном внутрішнього згорання об'ємом циліндра (підгрупа 1): до 2800 см куб.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58A46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7</w:t>
            </w:r>
          </w:p>
        </w:tc>
      </w:tr>
      <w:tr w:rsidR="007E32EB" w:rsidRPr="00205EC0" w14:paraId="14D7C118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62EAFC9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1AA15D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D437B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понад 2800 см куб. та інші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27F3A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506010C3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7436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201D4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DD0F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усі види гужового, виробничого та спортивного транспорту (підгрупи 3-5)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96763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</w:t>
            </w:r>
          </w:p>
        </w:tc>
      </w:tr>
      <w:tr w:rsidR="007E32EB" w:rsidRPr="00205EC0" w14:paraId="7A810840" w14:textId="77777777" w:rsidTr="005603E1">
        <w:trPr>
          <w:trHeight w:val="20"/>
        </w:trPr>
        <w:tc>
          <w:tcPr>
            <w:tcW w:w="2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FF3D7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4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7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A4145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Інструменти, прилади та інвентар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B675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інструменти (підгрупа 1)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25770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</w:t>
            </w:r>
          </w:p>
        </w:tc>
      </w:tr>
      <w:tr w:rsidR="007E32EB" w:rsidRPr="00205EC0" w14:paraId="4561C6B2" w14:textId="77777777" w:rsidTr="005603E1">
        <w:trPr>
          <w:trHeight w:val="20"/>
        </w:trPr>
        <w:tc>
          <w:tcPr>
            <w:tcW w:w="20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88AA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5B90D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8F2A7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виробничий та господарський інвентар (підгрупи 2-3)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1BCB9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35195286" w14:textId="77777777" w:rsidTr="005603E1">
        <w:trPr>
          <w:trHeight w:val="20"/>
        </w:trPr>
        <w:tc>
          <w:tcPr>
            <w:tcW w:w="20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106B10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78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E81AD5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Багаторічні насадження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24EF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культури ягідні (суниця) 3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7D092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25</w:t>
            </w:r>
          </w:p>
        </w:tc>
      </w:tr>
      <w:tr w:rsidR="007E32EB" w:rsidRPr="00205EC0" w14:paraId="77702BC2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7F9E39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5E5A561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66EAE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культури ягідні (крім суниці), плодові, овочеві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0C707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</w:tr>
      <w:tr w:rsidR="007E32EB" w:rsidRPr="00205EC0" w14:paraId="14705AF4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54BB7FA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4DDA718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232E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культури ефіроолійні, лікарські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25EEC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</w:p>
        </w:tc>
      </w:tr>
      <w:tr w:rsidR="007E32EB" w:rsidRPr="00205EC0" w14:paraId="550C443D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55E069A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30121E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3F061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насадження штучні ботанічних садів та інших науково-дослідних установ і навчальних закладів для науково-дослідних цілей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966DE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20</w:t>
            </w:r>
          </w:p>
        </w:tc>
      </w:tr>
      <w:tr w:rsidR="007E32EB" w:rsidRPr="00205EC0" w14:paraId="2AE3CA12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2A2C016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8AFE35C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21252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насадження озеленювальні та декоративні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9BB9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25</w:t>
            </w:r>
          </w:p>
        </w:tc>
      </w:tr>
      <w:tr w:rsidR="007E32EB" w:rsidRPr="00205EC0" w14:paraId="0AEFD1F2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FCBE169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B938748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9C505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захисні та інші лісові насадження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85849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50</w:t>
            </w:r>
          </w:p>
        </w:tc>
      </w:tr>
      <w:tr w:rsidR="007E32EB" w:rsidRPr="00205EC0" w14:paraId="604DA815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5FA45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EFC3C" w14:textId="77777777" w:rsidR="007E32EB" w:rsidRPr="00205EC0" w:rsidRDefault="007E32EB" w:rsidP="005603E1">
            <w:pPr>
              <w:spacing w:before="150" w:after="150"/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7B76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інші довгострокові біологічні активи, не класифіковані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04CC4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20</w:t>
            </w:r>
          </w:p>
        </w:tc>
      </w:tr>
      <w:tr w:rsidR="007E32EB" w:rsidRPr="00205EC0" w14:paraId="16AB7454" w14:textId="77777777" w:rsidTr="005603E1">
        <w:trPr>
          <w:trHeight w:val="20"/>
        </w:trPr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62644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6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6C31D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Інші основні засоби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80327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інші основні засоби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E448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10</w:t>
            </w:r>
          </w:p>
        </w:tc>
      </w:tr>
      <w:tr w:rsidR="007E32EB" w:rsidRPr="00205EC0" w14:paraId="38F881D0" w14:textId="77777777" w:rsidTr="005603E1">
        <w:trPr>
          <w:trHeight w:val="20"/>
        </w:trPr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69A5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7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3C273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Необоротні матеріальні активи спеціального призначення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771A4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необоротні матеріальні активи спеціального призначення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FA5CD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20</w:t>
            </w:r>
          </w:p>
        </w:tc>
      </w:tr>
      <w:tr w:rsidR="007E32EB" w:rsidRPr="00205EC0" w14:paraId="01B9D7F9" w14:textId="77777777" w:rsidTr="005603E1">
        <w:trPr>
          <w:trHeight w:val="20"/>
        </w:trPr>
        <w:tc>
          <w:tcPr>
            <w:tcW w:w="20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98E852" w14:textId="1D7C879C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8</w:t>
            </w:r>
            <w:r>
              <w:rPr>
                <w:color w:val="000000" w:themeColor="text1"/>
                <w:lang w:eastAsia="uk-UA"/>
              </w:rPr>
              <w:t>.</w:t>
            </w:r>
          </w:p>
        </w:tc>
        <w:tc>
          <w:tcPr>
            <w:tcW w:w="78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1570DF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Робочі і продуктивні тварини</w:t>
            </w: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8081B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 xml:space="preserve">тварини зоопарків та подібних установ, службові собаки </w:t>
            </w:r>
          </w:p>
          <w:p w14:paraId="2D7BDFA2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(підгрупи 3, 4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F0BF1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5</w:t>
            </w:r>
          </w:p>
        </w:tc>
      </w:tr>
      <w:tr w:rsidR="007E32EB" w:rsidRPr="00205EC0" w14:paraId="4FB16000" w14:textId="77777777" w:rsidTr="005603E1">
        <w:trPr>
          <w:trHeight w:val="20"/>
        </w:trPr>
        <w:tc>
          <w:tcPr>
            <w:tcW w:w="20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F2081" w14:textId="77777777" w:rsidR="007E32EB" w:rsidRPr="00205EC0" w:rsidRDefault="007E32EB" w:rsidP="005603E1">
            <w:pPr>
              <w:spacing w:before="150" w:after="150"/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8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EE5C8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103C" w14:textId="77777777" w:rsidR="007E32EB" w:rsidRPr="00205EC0" w:rsidRDefault="007E32EB" w:rsidP="005603E1">
            <w:pPr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робоча, продуктивна та інша худоба (підгрупи 1, 2)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59AD3" w14:textId="77777777" w:rsidR="007E32EB" w:rsidRPr="00205EC0" w:rsidRDefault="007E32EB" w:rsidP="005603E1">
            <w:pPr>
              <w:jc w:val="center"/>
              <w:rPr>
                <w:color w:val="000000" w:themeColor="text1"/>
                <w:lang w:eastAsia="uk-UA"/>
              </w:rPr>
            </w:pPr>
            <w:r w:rsidRPr="00205EC0">
              <w:rPr>
                <w:color w:val="000000" w:themeColor="text1"/>
                <w:lang w:eastAsia="uk-UA"/>
              </w:rPr>
              <w:t>7</w:t>
            </w:r>
          </w:p>
        </w:tc>
      </w:tr>
    </w:tbl>
    <w:p w14:paraId="2F279075" w14:textId="7F40471B" w:rsidR="00FC2CB2" w:rsidRDefault="007E32EB" w:rsidP="007E32EB">
      <w:pPr>
        <w:jc w:val="center"/>
      </w:pPr>
      <w:r w:rsidRPr="00205EC0">
        <w:rPr>
          <w:b/>
          <w:bCs/>
          <w:color w:val="000000" w:themeColor="text1"/>
          <w:lang w:eastAsia="uk-UA"/>
        </w:rPr>
        <w:t>____________________________________________</w:t>
      </w:r>
    </w:p>
    <w:sectPr w:rsidR="00FC2C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035"/>
    <w:rsid w:val="007E32EB"/>
    <w:rsid w:val="00DD2035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77CC1"/>
  <w15:chartTrackingRefBased/>
  <w15:docId w15:val="{852DBB9C-8286-4F94-82E6-4AEEC9C2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2EB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2898</Words>
  <Characters>1652</Characters>
  <Application>Microsoft Office Word</Application>
  <DocSecurity>0</DocSecurity>
  <Lines>13</Lines>
  <Paragraphs>9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dcterms:created xsi:type="dcterms:W3CDTF">2024-01-08T08:38:00Z</dcterms:created>
  <dcterms:modified xsi:type="dcterms:W3CDTF">2024-01-08T08:38:00Z</dcterms:modified>
</cp:coreProperties>
</file>